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20"/>
      </w:pPr>
      <w:r>
        <w:t xml:space="preserve">                                                                                                                                                                                  </w:t>
      </w:r>
      <w:r>
        <w:t xml:space="preserve">УТВЕРЖДАЮ :</w:t>
      </w:r>
      <w:r/>
      <w:r/>
    </w:p>
    <w:p>
      <w:pPr>
        <w:pStyle w:val="620"/>
      </w:pPr>
      <w:r>
        <w:t xml:space="preserve">                                                                                                                                                                       Директор _________ В.В.Гажала</w:t>
      </w:r>
      <w:r/>
      <w:r/>
    </w:p>
    <w:p>
      <w:pPr>
        <w:pStyle w:val="620"/>
      </w:pPr>
      <w:r>
        <w:t xml:space="preserve">                                                                                                                                                                       </w:t>
      </w:r>
      <w:r>
        <w:t xml:space="preserve">«______»___________2026 год</w:t>
      </w:r>
      <w:r/>
      <w:r/>
    </w:p>
    <w:p>
      <w:pPr>
        <w:pStyle w:val="620"/>
      </w:pPr>
      <w:r/>
      <w:r/>
      <w:r/>
    </w:p>
    <w:p>
      <w:pPr>
        <w:pStyle w:val="620"/>
        <w:rPr>
          <w:b/>
        </w:rPr>
      </w:pPr>
      <w:r>
        <w:rPr>
          <w:b/>
        </w:rPr>
        <w:t xml:space="preserve">                       </w:t>
      </w:r>
      <w:r>
        <w:rPr>
          <w:b/>
        </w:rPr>
        <w:t xml:space="preserve">Техническое обслуживание и ремонт  автотранспортных средств- ТОРАТ -224 (5 сессия)                                                                                               </w:t>
      </w:r>
      <w:r>
        <w:rPr>
          <w:b/>
        </w:rPr>
      </w:r>
      <w:r>
        <w:rPr>
          <w:b/>
        </w:rPr>
      </w:r>
    </w:p>
    <w:tbl>
      <w:tblPr>
        <w:tblW w:w="14000" w:type="dxa"/>
        <w:tblInd w:w="425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2693"/>
        <w:gridCol w:w="2381"/>
        <w:gridCol w:w="2124"/>
        <w:gridCol w:w="2156"/>
        <w:gridCol w:w="2237"/>
        <w:gridCol w:w="2409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textDirection w:val="lrTb"/>
            <w:noWrap w:val="false"/>
          </w:tcPr>
          <w:p>
            <w:pPr>
              <w:pStyle w:val="6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понедельник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81" w:type="dxa"/>
            <w:textDirection w:val="lrTb"/>
            <w:noWrap w:val="false"/>
          </w:tcPr>
          <w:p>
            <w:pPr>
              <w:pStyle w:val="6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</w:t>
            </w:r>
            <w:r>
              <w:rPr>
                <w:b/>
                <w:sz w:val="20"/>
                <w:szCs w:val="20"/>
              </w:rPr>
              <w:t xml:space="preserve">вторник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4" w:type="dxa"/>
            <w:textDirection w:val="lrTb"/>
            <w:noWrap w:val="false"/>
          </w:tcPr>
          <w:p>
            <w:pPr>
              <w:pStyle w:val="6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</w:t>
            </w:r>
            <w:r>
              <w:rPr>
                <w:b/>
                <w:sz w:val="20"/>
                <w:szCs w:val="20"/>
              </w:rPr>
              <w:t xml:space="preserve">среда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56" w:type="dxa"/>
            <w:textDirection w:val="lrTb"/>
            <w:noWrap w:val="false"/>
          </w:tcPr>
          <w:p>
            <w:pPr>
              <w:pStyle w:val="6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</w:t>
            </w:r>
            <w:r>
              <w:rPr>
                <w:b/>
                <w:sz w:val="20"/>
                <w:szCs w:val="20"/>
              </w:rPr>
              <w:t xml:space="preserve">четверг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7" w:type="dxa"/>
            <w:textDirection w:val="lrTb"/>
            <w:noWrap w:val="false"/>
          </w:tcPr>
          <w:p>
            <w:pPr>
              <w:pStyle w:val="6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</w:t>
            </w:r>
            <w:r>
              <w:rPr>
                <w:b/>
                <w:sz w:val="20"/>
                <w:szCs w:val="20"/>
              </w:rPr>
              <w:t xml:space="preserve">пятница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6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</w:t>
            </w:r>
            <w:r>
              <w:rPr>
                <w:b/>
                <w:sz w:val="20"/>
                <w:szCs w:val="20"/>
              </w:rPr>
              <w:t xml:space="preserve">суббота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textDirection w:val="lrTb"/>
            <w:noWrap w:val="false"/>
          </w:tcPr>
          <w:p>
            <w:pPr>
              <w:pStyle w:val="62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16.11.26</w:t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81" w:type="dxa"/>
            <w:textDirection w:val="lrTb"/>
            <w:noWrap w:val="false"/>
          </w:tcPr>
          <w:p>
            <w:pPr>
              <w:pStyle w:val="620"/>
            </w:pPr>
            <w:r>
              <w:rPr>
                <w:b/>
                <w:sz w:val="18"/>
                <w:szCs w:val="18"/>
              </w:rPr>
              <w:t xml:space="preserve">        </w:t>
            </w:r>
            <w:r>
              <w:rPr>
                <w:b/>
                <w:sz w:val="18"/>
                <w:szCs w:val="18"/>
              </w:rPr>
              <w:t xml:space="preserve">17.11.26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4" w:type="dxa"/>
            <w:textDirection w:val="lrTb"/>
            <w:noWrap w:val="false"/>
          </w:tcPr>
          <w:p>
            <w:pPr>
              <w:pStyle w:val="620"/>
            </w:pPr>
            <w:r>
              <w:rPr>
                <w:b/>
                <w:sz w:val="18"/>
                <w:szCs w:val="18"/>
              </w:rPr>
              <w:t xml:space="preserve">        </w:t>
            </w:r>
            <w:r>
              <w:rPr>
                <w:b/>
                <w:sz w:val="18"/>
                <w:szCs w:val="18"/>
              </w:rPr>
              <w:t xml:space="preserve">18.11.26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56" w:type="dxa"/>
            <w:textDirection w:val="lrTb"/>
            <w:noWrap w:val="false"/>
          </w:tcPr>
          <w:p>
            <w:pPr>
              <w:pStyle w:val="620"/>
            </w:pPr>
            <w:r>
              <w:rPr>
                <w:b/>
                <w:sz w:val="18"/>
                <w:szCs w:val="18"/>
              </w:rPr>
              <w:t xml:space="preserve">       </w:t>
            </w:r>
            <w:r>
              <w:rPr>
                <w:b/>
                <w:sz w:val="18"/>
                <w:szCs w:val="18"/>
              </w:rPr>
              <w:t xml:space="preserve">19.11.26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7" w:type="dxa"/>
            <w:textDirection w:val="lrTb"/>
            <w:noWrap w:val="false"/>
          </w:tcPr>
          <w:p>
            <w:pPr>
              <w:pStyle w:val="620"/>
            </w:pPr>
            <w:r>
              <w:rPr>
                <w:b/>
                <w:sz w:val="18"/>
                <w:szCs w:val="18"/>
              </w:rPr>
              <w:t xml:space="preserve">          20</w:t>
            </w:r>
            <w:r>
              <w:rPr>
                <w:b/>
                <w:sz w:val="18"/>
                <w:szCs w:val="18"/>
              </w:rPr>
              <w:t xml:space="preserve">.11.26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620"/>
            </w:pPr>
            <w:r>
              <w:rPr>
                <w:b/>
                <w:sz w:val="18"/>
                <w:szCs w:val="18"/>
              </w:rPr>
              <w:t xml:space="preserve">       21</w:t>
            </w:r>
            <w:r>
              <w:rPr>
                <w:b/>
                <w:sz w:val="18"/>
                <w:szCs w:val="18"/>
              </w:rPr>
              <w:t xml:space="preserve">.11.26</w:t>
            </w:r>
            <w:r/>
            <w:r/>
          </w:p>
        </w:tc>
      </w:tr>
      <w:tr>
        <w:tblPrEx/>
        <w:trPr>
          <w:trHeight w:val="162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textDirection w:val="lrTb"/>
            <w:noWrap w:val="false"/>
          </w:tcPr>
          <w:p>
            <w:pPr>
              <w:pStyle w:val="620"/>
              <w:rPr>
                <w:rFonts w:ascii="Tinos" w:hAnsi="Tinos" w:cs="Tinos"/>
                <w:sz w:val="18"/>
                <w:szCs w:val="18"/>
                <w:highlight w:val="none"/>
              </w:rPr>
            </w:pPr>
            <w:r>
              <w:rPr>
                <w:rFonts w:ascii="Tinos" w:hAnsi="Tinos" w:eastAsia="Tinos" w:cs="Tinos"/>
                <w:sz w:val="18"/>
                <w:szCs w:val="18"/>
              </w:rPr>
              <w:t xml:space="preserve">Основы предпринимательской деятельности</w:t>
            </w:r>
            <w:r>
              <w:rPr>
                <w:rFonts w:ascii="Tinos" w:hAnsi="Tinos" w:cs="Tinos"/>
                <w:sz w:val="18"/>
                <w:szCs w:val="18"/>
                <w:highlight w:val="none"/>
              </w:rPr>
            </w:r>
            <w:r>
              <w:rPr>
                <w:rFonts w:ascii="Tinos" w:hAnsi="Tinos" w:cs="Tinos"/>
                <w:sz w:val="18"/>
                <w:szCs w:val="18"/>
                <w:highlight w:val="none"/>
              </w:rPr>
            </w:r>
          </w:p>
          <w:p>
            <w:pPr>
              <w:pStyle w:val="620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 xml:space="preserve">Бурова А.М. ауд.201</w:t>
            </w:r>
            <w:r>
              <w:rPr>
                <w:sz w:val="18"/>
                <w:szCs w:val="18"/>
                <w:highlight w:val="none"/>
              </w:rPr>
            </w:r>
            <w:r>
              <w:rPr>
                <w:sz w:val="18"/>
                <w:szCs w:val="18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/>
                <w:bCs/>
                <w:sz w:val="20"/>
                <w:szCs w:val="20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</w:r>
            <w:r>
              <w:rPr>
                <w:rFonts w:ascii="Tinos" w:hAnsi="Tinos" w:eastAsia="Tinos" w:cs="Tinos"/>
                <w:sz w:val="20"/>
                <w:szCs w:val="20"/>
              </w:rPr>
              <w:t xml:space="preserve">13.40 – 15.10</w:t>
            </w:r>
            <w:r>
              <w:rPr>
                <w:rFonts w:ascii="Tinos" w:hAnsi="Tinos" w:cs="Tinos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/>
                <w:bCs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15.20  -16.50</w:t>
            </w: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</w:rPr>
            </w:r>
          </w:p>
          <w:p>
            <w:pPr>
              <w:pStyle w:val="620"/>
              <w:rPr>
                <w:sz w:val="18"/>
                <w:szCs w:val="18"/>
                <w:highlight w:val="none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17.00-18.30</w:t>
            </w:r>
            <w:r>
              <w:rPr>
                <w:sz w:val="18"/>
                <w:szCs w:val="18"/>
                <w:highlight w:val="none"/>
              </w:rPr>
            </w:r>
            <w:r>
              <w:rPr>
                <w:sz w:val="18"/>
                <w:szCs w:val="18"/>
                <w:highlight w:val="none"/>
              </w:rPr>
            </w:r>
          </w:p>
          <w:p>
            <w:pPr>
              <w:pStyle w:val="620"/>
              <w:rPr>
                <w:sz w:val="18"/>
                <w:szCs w:val="18"/>
              </w:rPr>
            </w:pPr>
            <w:r>
              <w:rPr>
                <w:sz w:val="18"/>
                <w:szCs w:val="18"/>
                <w:highlight w:val="none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81" w:type="dxa"/>
            <w:textDirection w:val="lrTb"/>
            <w:noWrap w:val="false"/>
          </w:tcPr>
          <w:p>
            <w:pPr>
              <w:pStyle w:val="620"/>
              <w:rPr>
                <w:rFonts w:ascii="Tinos" w:hAnsi="Tinos" w:cs="Tinos"/>
                <w:sz w:val="18"/>
                <w:szCs w:val="18"/>
                <w:highlight w:val="none"/>
              </w:rPr>
            </w:pPr>
            <w:r>
              <w:rPr>
                <w:rFonts w:ascii="Tinos" w:hAnsi="Tinos" w:eastAsia="Tinos" w:cs="Tinos"/>
                <w:sz w:val="18"/>
                <w:szCs w:val="18"/>
              </w:rPr>
              <w:t xml:space="preserve">Основы предпринимательской деятельности</w:t>
            </w:r>
            <w:r>
              <w:rPr>
                <w:rFonts w:ascii="Tinos" w:hAnsi="Tinos" w:cs="Tinos"/>
                <w:sz w:val="18"/>
                <w:szCs w:val="18"/>
                <w:highlight w:val="none"/>
              </w:rPr>
            </w:r>
            <w:r>
              <w:rPr>
                <w:rFonts w:ascii="Tinos" w:hAnsi="Tinos" w:cs="Tinos"/>
                <w:sz w:val="18"/>
                <w:szCs w:val="18"/>
                <w:highlight w:val="none"/>
              </w:rPr>
            </w:r>
          </w:p>
          <w:p>
            <w:pPr>
              <w:pStyle w:val="620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 xml:space="preserve">Бурова А.М. ауд.201</w:t>
            </w:r>
            <w:r>
              <w:rPr>
                <w:sz w:val="18"/>
                <w:szCs w:val="18"/>
                <w:highlight w:val="none"/>
              </w:rPr>
            </w:r>
            <w:r>
              <w:rPr>
                <w:sz w:val="18"/>
                <w:szCs w:val="18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/>
                <w:bCs/>
                <w:sz w:val="20"/>
                <w:szCs w:val="20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</w:r>
            <w:r>
              <w:rPr>
                <w:rFonts w:ascii="Tinos" w:hAnsi="Tinos" w:eastAsia="Tinos" w:cs="Tinos"/>
                <w:sz w:val="20"/>
                <w:szCs w:val="20"/>
              </w:rPr>
              <w:t xml:space="preserve">13.40 – 15.10</w:t>
            </w:r>
            <w:r>
              <w:rPr>
                <w:rFonts w:ascii="Tinos" w:hAnsi="Tinos" w:cs="Tinos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/>
                <w:bCs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15.20  -16.50</w:t>
            </w: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</w:rPr>
            </w:r>
          </w:p>
          <w:p>
            <w:pPr>
              <w:pStyle w:val="620"/>
              <w:rPr>
                <w:sz w:val="18"/>
                <w:szCs w:val="18"/>
                <w:highlight w:val="none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17.00-18.30</w:t>
            </w:r>
            <w:r>
              <w:rPr>
                <w:sz w:val="18"/>
                <w:szCs w:val="18"/>
                <w:highlight w:val="none"/>
              </w:rPr>
            </w:r>
            <w:r>
              <w:rPr>
                <w:sz w:val="18"/>
                <w:szCs w:val="18"/>
                <w:highlight w:val="none"/>
              </w:rPr>
            </w:r>
          </w:p>
          <w:p>
            <w:pPr>
              <w:pStyle w:val="620"/>
              <w:rPr>
                <w:sz w:val="18"/>
                <w:szCs w:val="18"/>
              </w:rPr>
            </w:pPr>
            <w:r>
              <w:rPr>
                <w:sz w:val="18"/>
                <w:szCs w:val="18"/>
                <w:highlight w:val="none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4" w:type="dxa"/>
            <w:textDirection w:val="lrTb"/>
            <w:noWrap w:val="false"/>
          </w:tcPr>
          <w:p>
            <w:pPr>
              <w:pStyle w:val="620"/>
              <w:rPr>
                <w:b/>
                <w:bCs/>
                <w:sz w:val="20"/>
                <w:szCs w:val="20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0"/>
                <w:szCs w:val="20"/>
                <w:highlight w:val="none"/>
              </w:rPr>
              <w:t xml:space="preserve">Правовое обеспечение проф.деятельности</w:t>
            </w:r>
            <w:r>
              <w:rPr>
                <w:b/>
                <w:bCs/>
                <w:sz w:val="20"/>
                <w:szCs w:val="20"/>
                <w:highlight w:val="none"/>
              </w:rPr>
            </w:r>
            <w:r>
              <w:rPr>
                <w:b/>
                <w:bCs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0"/>
                <w:szCs w:val="20"/>
                <w:highlight w:val="none"/>
              </w:rPr>
              <w:t xml:space="preserve">Бурова А.М.ауд201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ascii="Tinos" w:hAnsi="Tinos" w:eastAsia="Tinos" w:cs="Tinos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Tinos" w:hAnsi="Tinos" w:eastAsia="Tinos" w:cs="Tinos"/>
                <w:sz w:val="20"/>
                <w:szCs w:val="20"/>
              </w:rPr>
              <w:t xml:space="preserve">13.40 – 15.10</w:t>
            </w:r>
            <w:r>
              <w:rPr>
                <w:rFonts w:ascii="Tinos" w:hAnsi="Tinos" w:cs="Tinos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/>
                <w:bCs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15.20  -16.50</w:t>
            </w: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</w:rPr>
            </w:r>
          </w:p>
          <w:p>
            <w:pPr>
              <w:pStyle w:val="620"/>
              <w:rPr>
                <w:b/>
                <w:bCs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17.00-18.30</w:t>
            </w:r>
            <w:r>
              <w:rPr>
                <w:rFonts w:ascii="Tinos" w:hAnsi="Tinos" w:eastAsia="Tinos" w:cs="Tinos"/>
                <w:sz w:val="20"/>
                <w:szCs w:val="20"/>
              </w:rPr>
              <w:t xml:space="preserve">  </w: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56" w:type="dxa"/>
            <w:textDirection w:val="lrTb"/>
            <w:noWrap w:val="false"/>
          </w:tcPr>
          <w:p>
            <w:pPr>
              <w:pStyle w:val="620"/>
              <w:rPr>
                <w:b/>
                <w:bCs/>
                <w:sz w:val="20"/>
                <w:szCs w:val="20"/>
                <w:highlight w:val="none"/>
              </w:rPr>
            </w:pPr>
            <w:r>
              <w:rPr>
                <w:b/>
                <w:sz w:val="18"/>
                <w:szCs w:val="18"/>
              </w:rPr>
              <w:t xml:space="preserve">    </w:t>
            </w:r>
            <w:r>
              <w:rPr>
                <w:rFonts w:ascii="Tinos" w:hAnsi="Tinos" w:eastAsia="Tinos" w:cs="Tinos"/>
                <w:b w:val="0"/>
                <w:bCs w:val="0"/>
                <w:sz w:val="20"/>
                <w:szCs w:val="20"/>
                <w:highlight w:val="none"/>
              </w:rPr>
              <w:t xml:space="preserve">Правовое обеспечение проф.деятельности</w:t>
            </w:r>
            <w:r>
              <w:rPr>
                <w:b/>
                <w:bCs/>
                <w:sz w:val="20"/>
                <w:szCs w:val="20"/>
                <w:highlight w:val="none"/>
              </w:rPr>
            </w:r>
            <w:r>
              <w:rPr>
                <w:b/>
                <w:bCs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0"/>
                <w:szCs w:val="20"/>
                <w:highlight w:val="none"/>
              </w:rPr>
              <w:t xml:space="preserve">Бурова А.М.ауд201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ascii="Tinos" w:hAnsi="Tinos" w:eastAsia="Tinos" w:cs="Tinos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Tinos" w:hAnsi="Tinos" w:eastAsia="Tinos" w:cs="Tinos"/>
                <w:sz w:val="20"/>
                <w:szCs w:val="20"/>
              </w:rPr>
              <w:t xml:space="preserve">13.40 – 15.10</w:t>
            </w:r>
            <w:r>
              <w:rPr>
                <w:rFonts w:ascii="Tinos" w:hAnsi="Tinos" w:cs="Tinos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/>
                <w:bCs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15.20  -16.50</w:t>
            </w: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</w:rPr>
            </w:r>
          </w:p>
          <w:p>
            <w:pPr>
              <w:pStyle w:val="620"/>
              <w:rPr>
                <w:b/>
                <w:bCs/>
                <w:sz w:val="18"/>
                <w:szCs w:val="18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17.00-18.30</w:t>
            </w:r>
            <w:r>
              <w:rPr>
                <w:rFonts w:ascii="Tinos" w:hAnsi="Tinos" w:eastAsia="Tinos" w:cs="Tinos"/>
                <w:sz w:val="20"/>
                <w:szCs w:val="20"/>
              </w:rPr>
              <w:t xml:space="preserve">  </w:t>
            </w:r>
            <w:r>
              <w:rPr>
                <w:b/>
                <w:bCs/>
                <w:sz w:val="18"/>
                <w:szCs w:val="18"/>
              </w:rPr>
            </w: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7" w:type="dxa"/>
            <w:textDirection w:val="lrTb"/>
            <w:noWrap w:val="false"/>
          </w:tcPr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b/>
                <w:sz w:val="18"/>
                <w:szCs w:val="18"/>
              </w:rPr>
              <w:t xml:space="preserve">    </w:t>
            </w:r>
            <w:r>
              <w:rPr>
                <w:rFonts w:ascii="Tinos" w:hAnsi="Tinos" w:eastAsia="Tinos" w:cs="Tinos"/>
                <w:b w:val="0"/>
                <w:bCs w:val="0"/>
                <w:sz w:val="20"/>
                <w:szCs w:val="20"/>
              </w:rPr>
              <w:t xml:space="preserve">Информационные технологии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0"/>
                <w:szCs w:val="20"/>
                <w:highlight w:val="none"/>
              </w:rPr>
              <w:t xml:space="preserve">Сурайкин Ю.М. ауд.113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13.40 – 15.10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</w:p>
          <w:p>
            <w:pPr>
              <w:pStyle w:val="620"/>
              <w:rPr>
                <w:rFonts w:ascii="Tinos" w:hAnsi="Tinos" w:cs="Tinos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15.20  -16.50</w:t>
            </w: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17.00-18.30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</w:p>
          <w:p>
            <w:pPr>
              <w:pStyle w:val="620"/>
              <w:rPr>
                <w:b/>
                <w:bCs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bCs/>
                <w:sz w:val="18"/>
                <w:szCs w:val="18"/>
              </w:rPr>
            </w: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rFonts w:ascii="Tinos" w:hAnsi="Tinos" w:eastAsia="Tinos" w:cs="Tinos"/>
                <w:b w:val="0"/>
                <w:bCs w:val="0"/>
                <w:sz w:val="20"/>
                <w:szCs w:val="20"/>
              </w:rPr>
              <w:t xml:space="preserve">Информационные технологии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0"/>
                <w:szCs w:val="20"/>
                <w:highlight w:val="none"/>
              </w:rPr>
              <w:t xml:space="preserve">Сурайкин Ю.М. ауд.113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12.35 – 13.55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</w:p>
          <w:p>
            <w:pPr>
              <w:pStyle w:val="620"/>
              <w:rPr>
                <w:rFonts w:ascii="Tinos" w:hAnsi="Tinos" w:cs="Tinos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14.00  -15.20</w:t>
            </w: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</w:rPr>
            </w:r>
          </w:p>
          <w:p>
            <w:pPr>
              <w:pStyle w:val="620"/>
              <w:rPr>
                <w:b/>
                <w:bCs/>
                <w:sz w:val="20"/>
                <w:szCs w:val="20"/>
                <w:highlight w:val="none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15.25-16.45</w:t>
            </w:r>
            <w:r>
              <w:rPr>
                <w:b/>
                <w:bCs/>
                <w:sz w:val="20"/>
                <w:szCs w:val="20"/>
                <w:highlight w:val="none"/>
              </w:rPr>
            </w:r>
            <w:r>
              <w:rPr>
                <w:b/>
                <w:bCs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</w:p>
          <w:p>
            <w:pPr>
              <w:pStyle w:val="6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textDirection w:val="lrTb"/>
            <w:noWrap w:val="false"/>
          </w:tcPr>
          <w:p>
            <w:pPr>
              <w:pStyle w:val="62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</w:t>
            </w:r>
            <w:r>
              <w:rPr>
                <w:b/>
                <w:sz w:val="18"/>
                <w:szCs w:val="18"/>
              </w:rPr>
              <w:t xml:space="preserve"> 23</w:t>
            </w:r>
            <w:r>
              <w:rPr>
                <w:b/>
                <w:sz w:val="18"/>
                <w:szCs w:val="18"/>
              </w:rPr>
              <w:t xml:space="preserve">.11.26</w:t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81" w:type="dxa"/>
            <w:textDirection w:val="lrTb"/>
            <w:noWrap w:val="false"/>
          </w:tcPr>
          <w:p>
            <w:pPr>
              <w:pStyle w:val="62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</w:t>
            </w:r>
            <w:r>
              <w:rPr>
                <w:b/>
                <w:sz w:val="18"/>
                <w:szCs w:val="18"/>
              </w:rPr>
              <w:t xml:space="preserve">  24</w:t>
            </w:r>
            <w:r>
              <w:rPr>
                <w:b/>
                <w:sz w:val="18"/>
                <w:szCs w:val="18"/>
              </w:rPr>
              <w:t xml:space="preserve">.11.26</w:t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4" w:type="dxa"/>
            <w:textDirection w:val="lrTb"/>
            <w:noWrap w:val="false"/>
          </w:tcPr>
          <w:p>
            <w:pPr>
              <w:pStyle w:val="62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</w:t>
            </w:r>
            <w:r>
              <w:rPr>
                <w:b/>
                <w:sz w:val="18"/>
                <w:szCs w:val="18"/>
              </w:rPr>
              <w:t xml:space="preserve">25</w:t>
            </w:r>
            <w:r>
              <w:rPr>
                <w:b/>
                <w:sz w:val="18"/>
                <w:szCs w:val="18"/>
              </w:rPr>
              <w:t xml:space="preserve">.11.26</w:t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56" w:type="dxa"/>
            <w:textDirection w:val="lrTb"/>
            <w:noWrap w:val="false"/>
          </w:tcPr>
          <w:p>
            <w:pPr>
              <w:pStyle w:val="62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</w:t>
            </w:r>
            <w:r>
              <w:rPr>
                <w:b/>
                <w:sz w:val="18"/>
                <w:szCs w:val="18"/>
              </w:rPr>
              <w:t xml:space="preserve">26</w:t>
            </w:r>
            <w:r>
              <w:rPr>
                <w:b/>
                <w:sz w:val="18"/>
                <w:szCs w:val="18"/>
              </w:rPr>
              <w:t xml:space="preserve">.11.26</w:t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7" w:type="dxa"/>
            <w:textDirection w:val="lrTb"/>
            <w:noWrap w:val="false"/>
          </w:tcPr>
          <w:p>
            <w:pPr>
              <w:pStyle w:val="62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</w:t>
            </w:r>
            <w:r>
              <w:rPr>
                <w:b/>
                <w:sz w:val="18"/>
                <w:szCs w:val="18"/>
              </w:rPr>
              <w:t xml:space="preserve">  27</w:t>
            </w:r>
            <w:r>
              <w:rPr>
                <w:b/>
                <w:sz w:val="18"/>
                <w:szCs w:val="18"/>
              </w:rPr>
              <w:t xml:space="preserve">.11.26</w:t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62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  </w:t>
            </w:r>
            <w:r>
              <w:rPr>
                <w:b/>
                <w:sz w:val="18"/>
                <w:szCs w:val="18"/>
              </w:rPr>
              <w:t xml:space="preserve">  28</w:t>
            </w:r>
            <w:r>
              <w:rPr>
                <w:b/>
                <w:sz w:val="18"/>
                <w:szCs w:val="18"/>
              </w:rPr>
              <w:t xml:space="preserve">.11.26</w:t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</w:tr>
      <w:tr>
        <w:tblPrEx/>
        <w:trPr>
          <w:trHeight w:val="150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textDirection w:val="lrTb"/>
            <w:noWrap w:val="false"/>
          </w:tcPr>
          <w:p>
            <w:pPr>
              <w:pStyle w:val="620"/>
              <w:rPr>
                <w:rFonts w:ascii="Tinos" w:hAnsi="Tinos" w:cs="Tinos"/>
                <w:b/>
                <w:bCs/>
                <w:sz w:val="18"/>
                <w:szCs w:val="18"/>
              </w:rPr>
            </w:pP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</w:rPr>
              <w:t xml:space="preserve">Технология эффективности трудоустройства</w:t>
            </w:r>
            <w:r>
              <w:rPr>
                <w:rFonts w:ascii="Tinos" w:hAnsi="Tinos" w:cs="Tinos"/>
                <w:b/>
                <w:bCs/>
                <w:sz w:val="18"/>
                <w:szCs w:val="18"/>
              </w:rPr>
            </w:r>
            <w:r>
              <w:rPr>
                <w:rFonts w:ascii="Tinos" w:hAnsi="Tinos" w:cs="Tinos"/>
                <w:b/>
                <w:bCs/>
                <w:sz w:val="18"/>
                <w:szCs w:val="18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0"/>
                <w:szCs w:val="20"/>
                <w:highlight w:val="none"/>
              </w:rPr>
              <w:t xml:space="preserve">Гридасова А.В. Ауд114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13.40 – 15.10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</w:p>
          <w:p>
            <w:pPr>
              <w:pStyle w:val="620"/>
              <w:rPr>
                <w:rFonts w:ascii="Tinos" w:hAnsi="Tinos" w:cs="Tinos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15.20  -16.50</w:t>
            </w: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17.00-18.30</w:t>
            </w:r>
            <w:r>
              <w:rPr>
                <w:rFonts w:ascii="Tinos" w:hAnsi="Tinos" w:eastAsia="Tinos" w:cs="Tinos"/>
                <w:sz w:val="20"/>
                <w:szCs w:val="20"/>
              </w:rPr>
              <w:t xml:space="preserve">  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</w:p>
          <w:p>
            <w:pPr>
              <w:pStyle w:val="62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</w:r>
            <w:r>
              <w:rPr>
                <w:b/>
                <w:bCs/>
                <w:sz w:val="18"/>
                <w:szCs w:val="18"/>
              </w:rPr>
            </w: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81" w:type="dxa"/>
            <w:textDirection w:val="lrTb"/>
            <w:noWrap w:val="false"/>
          </w:tcPr>
          <w:p>
            <w:pPr>
              <w:pStyle w:val="620"/>
              <w:rPr>
                <w:b/>
                <w:bCs/>
                <w:sz w:val="18"/>
                <w:szCs w:val="18"/>
              </w:rPr>
            </w:pP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</w:rPr>
              <w:t xml:space="preserve">Технология эффективности трудоустройства</w:t>
            </w:r>
            <w:r>
              <w:rPr>
                <w:b/>
                <w:bCs/>
                <w:sz w:val="18"/>
                <w:szCs w:val="18"/>
              </w:rPr>
            </w:r>
            <w:r>
              <w:rPr>
                <w:b/>
                <w:bCs/>
                <w:sz w:val="18"/>
                <w:szCs w:val="18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0"/>
                <w:szCs w:val="20"/>
                <w:highlight w:val="none"/>
              </w:rPr>
              <w:t xml:space="preserve">Гридасова А.В. Ауд114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13.40 – 15.10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</w:p>
          <w:p>
            <w:pPr>
              <w:pStyle w:val="620"/>
              <w:rPr>
                <w:rFonts w:ascii="Tinos" w:hAnsi="Tinos" w:cs="Tinos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15.20  -16.50</w:t>
            </w: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</w:rPr>
            </w:r>
          </w:p>
          <w:p>
            <w:pPr>
              <w:pStyle w:val="620"/>
              <w:rPr>
                <w:b/>
                <w:bCs/>
                <w:sz w:val="18"/>
                <w:szCs w:val="18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17.00-18.30</w:t>
            </w:r>
            <w:r>
              <w:rPr>
                <w:rFonts w:ascii="Tinos" w:hAnsi="Tinos" w:eastAsia="Tinos" w:cs="Tinos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</w: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4" w:type="dxa"/>
            <w:textDirection w:val="lrTb"/>
            <w:noWrap w:val="false"/>
          </w:tcPr>
          <w:p>
            <w:pPr>
              <w:pStyle w:val="620"/>
              <w:rPr>
                <w:rFonts w:ascii="Tinos" w:hAnsi="Tinos" w:cs="Tinos"/>
                <w:b w:val="0"/>
                <w:bCs w:val="0"/>
                <w:sz w:val="18"/>
                <w:szCs w:val="18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</w:rPr>
              <w:t xml:space="preserve">Метрология и стандартизация</w:t>
            </w:r>
            <w:r>
              <w:rPr>
                <w:rFonts w:ascii="Tinos" w:hAnsi="Tinos" w:cs="Tinos"/>
                <w:b w:val="0"/>
                <w:bCs w:val="0"/>
                <w:sz w:val="18"/>
                <w:szCs w:val="18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18"/>
                <w:szCs w:val="18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18"/>
                <w:szCs w:val="18"/>
              </w:rPr>
            </w:pP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  <w:highlight w:val="none"/>
              </w:rPr>
              <w:t xml:space="preserve">Ерискин Ю.В. Ауд.108м</w:t>
            </w:r>
            <w:r>
              <w:rPr>
                <w:rFonts w:ascii="Tinos" w:hAnsi="Tinos" w:cs="Tinos"/>
                <w:b w:val="0"/>
                <w:bCs w:val="0"/>
                <w:sz w:val="18"/>
                <w:szCs w:val="18"/>
              </w:rPr>
            </w:r>
            <w:r>
              <w:rPr>
                <w:rFonts w:ascii="Tinos" w:hAnsi="Tinos" w:cs="Tinos"/>
                <w:b w:val="0"/>
                <w:bCs w:val="0"/>
                <w:sz w:val="18"/>
                <w:szCs w:val="18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13.40 – 15.10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</w:p>
          <w:p>
            <w:pPr>
              <w:pStyle w:val="620"/>
              <w:rPr>
                <w:rFonts w:ascii="Tinos" w:hAnsi="Tinos" w:cs="Tinos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15.20  -16.50</w:t>
            </w: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</w:rPr>
            </w:r>
          </w:p>
          <w:p>
            <w:pPr>
              <w:pStyle w:val="620"/>
              <w:rPr>
                <w:rFonts w:ascii="Tinos" w:hAnsi="Tinos" w:cs="Tinos"/>
                <w:b/>
                <w:bCs/>
                <w:sz w:val="18"/>
                <w:szCs w:val="18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17.00-18.30</w:t>
            </w:r>
            <w:r>
              <w:rPr>
                <w:rFonts w:ascii="Tinos" w:hAnsi="Tinos" w:eastAsia="Tinos" w:cs="Tinos"/>
                <w:sz w:val="20"/>
                <w:szCs w:val="20"/>
              </w:rPr>
              <w:t xml:space="preserve"> </w:t>
            </w:r>
            <w:r>
              <w:rPr>
                <w:rFonts w:ascii="Tinos" w:hAnsi="Tinos" w:cs="Tinos"/>
                <w:b/>
                <w:bCs/>
                <w:sz w:val="18"/>
                <w:szCs w:val="18"/>
              </w:rPr>
            </w:r>
            <w:r>
              <w:rPr>
                <w:rFonts w:ascii="Tinos" w:hAnsi="Tinos" w:cs="Tinos"/>
                <w:b/>
                <w:bCs/>
                <w:sz w:val="18"/>
                <w:szCs w:val="18"/>
              </w:rPr>
            </w:r>
          </w:p>
          <w:p>
            <w:pPr>
              <w:pStyle w:val="620"/>
              <w:rPr>
                <w:rFonts w:ascii="Tinos" w:hAnsi="Tinos" w:cs="Tinos"/>
                <w:b/>
                <w:bCs/>
                <w:sz w:val="18"/>
                <w:szCs w:val="18"/>
              </w:rPr>
            </w:pP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</w:rPr>
            </w:r>
            <w:r>
              <w:rPr>
                <w:rFonts w:ascii="Tinos" w:hAnsi="Tinos" w:cs="Tinos"/>
                <w:b/>
                <w:bCs/>
                <w:sz w:val="18"/>
                <w:szCs w:val="18"/>
              </w:rPr>
            </w:r>
            <w:r>
              <w:rPr>
                <w:rFonts w:ascii="Tinos" w:hAnsi="Tinos" w:cs="Tinos"/>
                <w:b/>
                <w:bCs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56" w:type="dxa"/>
            <w:textDirection w:val="lrTb"/>
            <w:noWrap w:val="false"/>
          </w:tcPr>
          <w:p>
            <w:pPr>
              <w:pStyle w:val="620"/>
              <w:rPr>
                <w:rFonts w:ascii="Tinos" w:hAnsi="Tinos" w:cs="Tinos"/>
                <w:b w:val="0"/>
                <w:bCs w:val="0"/>
                <w:sz w:val="18"/>
                <w:szCs w:val="18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</w:rPr>
              <w:t xml:space="preserve">Метрология и стандартизация</w:t>
            </w:r>
            <w:r>
              <w:rPr>
                <w:rFonts w:ascii="Tinos" w:hAnsi="Tinos" w:cs="Tinos"/>
                <w:b w:val="0"/>
                <w:bCs w:val="0"/>
                <w:sz w:val="18"/>
                <w:szCs w:val="18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18"/>
                <w:szCs w:val="18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18"/>
                <w:szCs w:val="18"/>
              </w:rPr>
            </w:pP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  <w:highlight w:val="none"/>
              </w:rPr>
              <w:t xml:space="preserve">Ерискин Ю.В. Ауд.108м</w:t>
            </w:r>
            <w:r>
              <w:rPr>
                <w:rFonts w:ascii="Tinos" w:hAnsi="Tinos" w:cs="Tinos"/>
                <w:b w:val="0"/>
                <w:bCs w:val="0"/>
                <w:sz w:val="18"/>
                <w:szCs w:val="18"/>
              </w:rPr>
            </w:r>
            <w:r>
              <w:rPr>
                <w:rFonts w:ascii="Tinos" w:hAnsi="Tinos" w:cs="Tinos"/>
                <w:b w:val="0"/>
                <w:bCs w:val="0"/>
                <w:sz w:val="18"/>
                <w:szCs w:val="18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13.40 – 15.10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</w:p>
          <w:p>
            <w:pPr>
              <w:pStyle w:val="620"/>
              <w:rPr>
                <w:rFonts w:ascii="Tinos" w:hAnsi="Tinos" w:cs="Tinos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15.20  -16.50</w:t>
            </w: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18"/>
                <w:szCs w:val="18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17.00-18.30</w:t>
            </w:r>
            <w:r>
              <w:rPr>
                <w:rFonts w:ascii="Tinos" w:hAnsi="Tinos" w:eastAsia="Tinos" w:cs="Tinos"/>
                <w:sz w:val="20"/>
                <w:szCs w:val="20"/>
              </w:rPr>
              <w:t xml:space="preserve"> </w:t>
            </w:r>
            <w:r>
              <w:rPr>
                <w:rFonts w:ascii="Tinos" w:hAnsi="Tinos" w:cs="Tinos"/>
                <w:b w:val="0"/>
                <w:bCs w:val="0"/>
                <w:sz w:val="18"/>
                <w:szCs w:val="18"/>
              </w:rPr>
            </w:r>
            <w:r>
              <w:rPr>
                <w:rFonts w:ascii="Tinos" w:hAnsi="Tinos" w:cs="Tinos"/>
                <w:b w:val="0"/>
                <w:bCs w:val="0"/>
                <w:sz w:val="18"/>
                <w:szCs w:val="18"/>
              </w:rPr>
            </w:r>
          </w:p>
          <w:p>
            <w:pPr>
              <w:pStyle w:val="62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</w:r>
            <w:r>
              <w:rPr>
                <w:b/>
                <w:bCs/>
                <w:sz w:val="18"/>
                <w:szCs w:val="18"/>
              </w:rPr>
            </w: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7" w:type="dxa"/>
            <w:textDirection w:val="lrTb"/>
            <w:noWrap w:val="false"/>
          </w:tcPr>
          <w:p>
            <w:pPr>
              <w:pStyle w:val="620"/>
              <w:rPr>
                <w:b/>
                <w:bCs/>
                <w:sz w:val="18"/>
                <w:szCs w:val="18"/>
              </w:rPr>
            </w:pP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</w:rPr>
              <w:t xml:space="preserve">Метрология и стандартизация</w:t>
            </w:r>
            <w:r>
              <w:rPr>
                <w:b/>
                <w:bCs/>
                <w:sz w:val="18"/>
                <w:szCs w:val="18"/>
              </w:rPr>
            </w:r>
            <w:r>
              <w:rPr>
                <w:b/>
                <w:bCs/>
                <w:sz w:val="18"/>
                <w:szCs w:val="18"/>
              </w:rPr>
            </w:r>
          </w:p>
          <w:p>
            <w:pPr>
              <w:pStyle w:val="620"/>
              <w:rPr>
                <w:rFonts w:ascii="Tinos" w:hAnsi="Tinos" w:eastAsia="Tinos" w:cs="Tinos"/>
                <w:b w:val="0"/>
                <w:bCs w:val="0"/>
                <w:sz w:val="18"/>
                <w:szCs w:val="18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  <w:highlight w:val="none"/>
              </w:rPr>
              <w:t xml:space="preserve">Ерискин Ю.В. Ауд.108м</w:t>
            </w: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18"/>
                <w:szCs w:val="18"/>
              </w:rPr>
            </w:pP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18"/>
                <w:szCs w:val="18"/>
              </w:rPr>
            </w:r>
            <w:r>
              <w:rPr>
                <w:rFonts w:ascii="Tinos" w:hAnsi="Tinos" w:cs="Tinos"/>
                <w:b w:val="0"/>
                <w:bCs w:val="0"/>
                <w:sz w:val="18"/>
                <w:szCs w:val="18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13.40 – Экзамен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</w:p>
          <w:p>
            <w:pPr>
              <w:pStyle w:val="620"/>
              <w:rPr>
                <w:rFonts w:ascii="Tinos" w:hAnsi="Tinos" w:cs="Tinos"/>
                <w:sz w:val="20"/>
                <w:szCs w:val="20"/>
              </w:rPr>
            </w:pPr>
            <w:r>
              <w:rPr>
                <w:rFonts w:ascii="Tinos" w:hAnsi="Tinos" w:cs="Tinos"/>
                <w:b w:val="0"/>
                <w:bCs w:val="0"/>
                <w:sz w:val="18"/>
                <w:szCs w:val="18"/>
              </w:rPr>
            </w: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</w:rPr>
            </w:r>
          </w:p>
          <w:p>
            <w:pPr>
              <w:pStyle w:val="6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</w:p>
          <w:p>
            <w:pPr>
              <w:pStyle w:val="6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620"/>
              <w:rPr>
                <w:rFonts w:ascii="Tinos" w:hAnsi="Tinos" w:cs="Tinos"/>
                <w:b w:val="0"/>
                <w:bCs w:val="0"/>
                <w:sz w:val="18"/>
                <w:szCs w:val="18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</w:rPr>
              <w:t xml:space="preserve">МДК 02.02-Управлеие процессом ТО и ремонта</w:t>
            </w:r>
            <w:r>
              <w:rPr>
                <w:rFonts w:ascii="Tinos" w:hAnsi="Tinos" w:cs="Tinos"/>
                <w:b w:val="0"/>
                <w:bCs w:val="0"/>
                <w:sz w:val="18"/>
                <w:szCs w:val="18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18"/>
                <w:szCs w:val="18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18"/>
                <w:szCs w:val="18"/>
              </w:rPr>
            </w:pP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  <w:highlight w:val="none"/>
              </w:rPr>
              <w:t xml:space="preserve">Грешилов А.А.ауд101о</w:t>
            </w:r>
            <w:r>
              <w:rPr>
                <w:rFonts w:ascii="Tinos" w:hAnsi="Tinos" w:cs="Tinos"/>
                <w:b w:val="0"/>
                <w:bCs w:val="0"/>
                <w:sz w:val="18"/>
                <w:szCs w:val="18"/>
              </w:rPr>
            </w:r>
            <w:r>
              <w:rPr>
                <w:rFonts w:ascii="Tinos" w:hAnsi="Tinos" w:cs="Tinos"/>
                <w:b w:val="0"/>
                <w:bCs w:val="0"/>
                <w:sz w:val="18"/>
                <w:szCs w:val="18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12.35 – 13.55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</w:p>
          <w:p>
            <w:pPr>
              <w:pStyle w:val="620"/>
              <w:rPr>
                <w:rFonts w:ascii="Tinos" w:hAnsi="Tinos" w:cs="Tinos"/>
                <w:b/>
                <w:bCs/>
                <w:sz w:val="20"/>
                <w:szCs w:val="20"/>
              </w:rPr>
            </w:pP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</w:rPr>
            </w:r>
            <w:r>
              <w:rPr>
                <w:rFonts w:ascii="Tinos" w:hAnsi="Tinos" w:cs="Tinos"/>
                <w:b/>
                <w:bCs/>
                <w:sz w:val="20"/>
                <w:szCs w:val="20"/>
              </w:rPr>
            </w:r>
            <w:r>
              <w:rPr>
                <w:rFonts w:ascii="Tinos" w:hAnsi="Tinos" w:cs="Tinos"/>
                <w:b/>
                <w:bCs/>
                <w:sz w:val="20"/>
                <w:szCs w:val="20"/>
              </w:rPr>
            </w:r>
          </w:p>
          <w:p>
            <w:pPr>
              <w:pStyle w:val="620"/>
              <w:rPr>
                <w:rFonts w:ascii="Tinos" w:hAnsi="Tinos" w:cs="Tinos"/>
                <w:sz w:val="20"/>
                <w:szCs w:val="20"/>
              </w:rPr>
            </w:pP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</w:rPr>
            </w: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</w:rPr>
            </w:r>
          </w:p>
          <w:p>
            <w:pPr>
              <w:pStyle w:val="620"/>
              <w:rPr>
                <w:rFonts w:ascii="Tinos" w:hAnsi="Tinos" w:cs="Tinos"/>
                <w:b/>
                <w:sz w:val="20"/>
                <w:szCs w:val="20"/>
              </w:rPr>
            </w:pP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</w:rPr>
              <w:t xml:space="preserve">( установочная)</w:t>
            </w:r>
            <w:r>
              <w:rPr>
                <w:rFonts w:ascii="Tinos" w:hAnsi="Tinos" w:cs="Tinos"/>
                <w:b/>
                <w:sz w:val="20"/>
                <w:szCs w:val="20"/>
              </w:rPr>
            </w:r>
            <w:r>
              <w:rPr>
                <w:rFonts w:ascii="Tinos" w:hAnsi="Tinos" w:cs="Tinos"/>
                <w:b/>
                <w:sz w:val="20"/>
                <w:szCs w:val="20"/>
              </w:rPr>
            </w:r>
          </w:p>
        </w:tc>
      </w:tr>
      <w:tr>
        <w:tblPrEx/>
        <w:trPr>
          <w:trHeight w:val="22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textDirection w:val="lrTb"/>
            <w:noWrap w:val="false"/>
          </w:tcPr>
          <w:p>
            <w:pPr>
              <w:pStyle w:val="62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  30.</w:t>
            </w:r>
            <w:r>
              <w:rPr>
                <w:b/>
                <w:sz w:val="18"/>
                <w:szCs w:val="18"/>
              </w:rPr>
              <w:t xml:space="preserve">11.26</w:t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81" w:type="dxa"/>
            <w:textDirection w:val="lrTb"/>
            <w:noWrap w:val="false"/>
          </w:tcPr>
          <w:p>
            <w:pPr>
              <w:pStyle w:val="62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     1</w:t>
            </w:r>
            <w:r>
              <w:rPr>
                <w:b/>
                <w:sz w:val="18"/>
                <w:szCs w:val="18"/>
              </w:rPr>
              <w:t xml:space="preserve">.12.26</w:t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4" w:type="dxa"/>
            <w:textDirection w:val="lrTb"/>
            <w:noWrap w:val="false"/>
          </w:tcPr>
          <w:p>
            <w:pPr>
              <w:pStyle w:val="62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    </w:t>
            </w:r>
            <w:r>
              <w:rPr>
                <w:b/>
                <w:sz w:val="18"/>
                <w:szCs w:val="18"/>
              </w:rPr>
              <w:t xml:space="preserve">2</w:t>
            </w:r>
            <w:r>
              <w:rPr>
                <w:b/>
                <w:sz w:val="18"/>
                <w:szCs w:val="18"/>
              </w:rPr>
              <w:t xml:space="preserve">.12.26</w:t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56" w:type="dxa"/>
            <w:textDirection w:val="lrTb"/>
            <w:noWrap w:val="false"/>
          </w:tcPr>
          <w:p>
            <w:pPr>
              <w:pStyle w:val="62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     3</w:t>
            </w:r>
            <w:r>
              <w:rPr>
                <w:b/>
                <w:sz w:val="18"/>
                <w:szCs w:val="18"/>
              </w:rPr>
              <w:t xml:space="preserve">.12.26</w:t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7" w:type="dxa"/>
            <w:textDirection w:val="lrTb"/>
            <w:noWrap w:val="false"/>
          </w:tcPr>
          <w:p>
            <w:pPr>
              <w:pStyle w:val="62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    4</w:t>
            </w:r>
            <w:r>
              <w:rPr>
                <w:b/>
                <w:sz w:val="18"/>
                <w:szCs w:val="18"/>
              </w:rPr>
              <w:t xml:space="preserve">.12.26</w:t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62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 5</w:t>
            </w:r>
            <w:r>
              <w:rPr>
                <w:b/>
                <w:sz w:val="18"/>
                <w:szCs w:val="18"/>
              </w:rPr>
              <w:t xml:space="preserve">.12.26</w:t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</w:tr>
      <w:tr>
        <w:tblPrEx/>
        <w:trPr>
          <w:trHeight w:val="145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textDirection w:val="lrTb"/>
            <w:noWrap w:val="false"/>
          </w:tcPr>
          <w:p>
            <w:pPr>
              <w:pStyle w:val="620"/>
              <w:rPr>
                <w:rFonts w:ascii="Tinos" w:hAnsi="Tinos" w:cs="Tinos"/>
                <w:b w:val="0"/>
                <w:bCs w:val="0"/>
                <w:sz w:val="18"/>
                <w:szCs w:val="18"/>
                <w:highlight w:val="none"/>
              </w:rPr>
            </w:pPr>
            <w:r>
              <w:rPr>
                <w:rFonts w:ascii="Tinos" w:hAnsi="Tinos" w:cs="Tinos"/>
                <w:b w:val="0"/>
                <w:bCs w:val="0"/>
                <w:sz w:val="18"/>
                <w:szCs w:val="18"/>
                <w:highlight w:val="none"/>
              </w:rPr>
              <w:t xml:space="preserve">Слесарное дело и тех.измерения</w:t>
            </w:r>
            <w:r>
              <w:rPr>
                <w:rFonts w:ascii="Tinos" w:hAnsi="Tinos" w:cs="Tinos"/>
                <w:b w:val="0"/>
                <w:bCs w:val="0"/>
                <w:sz w:val="18"/>
                <w:szCs w:val="18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18"/>
                <w:szCs w:val="18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18"/>
                <w:szCs w:val="18"/>
              </w:rPr>
            </w:pP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  <w:highlight w:val="none"/>
                <w:lang w:eastAsia="en-US"/>
              </w:rPr>
              <w:t xml:space="preserve">Бакаева Е.А.Ауд102о</w:t>
            </w:r>
            <w:r>
              <w:rPr>
                <w:rFonts w:ascii="Tinos" w:hAnsi="Tinos" w:cs="Tinos"/>
                <w:b w:val="0"/>
                <w:bCs w:val="0"/>
                <w:sz w:val="18"/>
                <w:szCs w:val="18"/>
              </w:rPr>
            </w:r>
            <w:r>
              <w:rPr>
                <w:rFonts w:ascii="Tinos" w:hAnsi="Tinos" w:cs="Tinos"/>
                <w:b w:val="0"/>
                <w:bCs w:val="0"/>
                <w:sz w:val="18"/>
                <w:szCs w:val="18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13.40 – 15.10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</w:p>
          <w:p>
            <w:pPr>
              <w:pStyle w:val="620"/>
              <w:rPr>
                <w:rFonts w:ascii="Tinos" w:hAnsi="Tinos" w:cs="Tinos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15.20  -16.50</w:t>
            </w: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17.00-18.30</w:t>
            </w:r>
            <w:r>
              <w:rPr>
                <w:rFonts w:ascii="Tinos" w:hAnsi="Tinos" w:eastAsia="Tinos" w:cs="Tinos"/>
                <w:sz w:val="20"/>
                <w:szCs w:val="20"/>
              </w:rPr>
              <w:t xml:space="preserve">  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</w:p>
          <w:p>
            <w:pPr>
              <w:pStyle w:val="620"/>
              <w:rPr>
                <w:b/>
                <w:bCs/>
                <w:sz w:val="20"/>
                <w:szCs w:val="20"/>
                <w:highlight w:val="none"/>
                <w:lang w:eastAsia="en-US"/>
              </w:rPr>
            </w:pPr>
            <w:r>
              <w:rPr>
                <w:b/>
                <w:sz w:val="20"/>
                <w:szCs w:val="20"/>
                <w:highlight w:val="none"/>
                <w:lang w:eastAsia="en-US"/>
              </w:rPr>
            </w:r>
            <w:r>
              <w:rPr>
                <w:b/>
                <w:bCs/>
                <w:sz w:val="20"/>
                <w:szCs w:val="20"/>
                <w:highlight w:val="none"/>
                <w:lang w:eastAsia="en-US"/>
              </w:rPr>
            </w:r>
            <w:r>
              <w:rPr>
                <w:b/>
                <w:bCs/>
                <w:sz w:val="20"/>
                <w:szCs w:val="20"/>
                <w:highlight w:val="none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81" w:type="dxa"/>
            <w:textDirection w:val="lrTb"/>
            <w:noWrap w:val="false"/>
          </w:tcPr>
          <w:p>
            <w:pPr>
              <w:pStyle w:val="620"/>
              <w:rPr>
                <w:rFonts w:ascii="Tinos" w:hAnsi="Tinos" w:cs="Tinos"/>
                <w:b w:val="0"/>
                <w:bCs w:val="0"/>
                <w:sz w:val="18"/>
                <w:szCs w:val="18"/>
                <w:highlight w:val="none"/>
              </w:rPr>
            </w:pPr>
            <w:r>
              <w:rPr>
                <w:rFonts w:ascii="Tinos" w:hAnsi="Tinos" w:cs="Tinos"/>
                <w:b w:val="0"/>
                <w:bCs w:val="0"/>
                <w:sz w:val="18"/>
                <w:szCs w:val="18"/>
                <w:highlight w:val="none"/>
              </w:rPr>
              <w:t xml:space="preserve">Слесарное дело и тех.измерения</w:t>
            </w:r>
            <w:r>
              <w:rPr>
                <w:rFonts w:ascii="Tinos" w:hAnsi="Tinos" w:cs="Tinos"/>
                <w:b w:val="0"/>
                <w:bCs w:val="0"/>
                <w:sz w:val="18"/>
                <w:szCs w:val="18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18"/>
                <w:szCs w:val="18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18"/>
                <w:szCs w:val="18"/>
              </w:rPr>
            </w:pP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  <w:highlight w:val="none"/>
                <w:lang w:eastAsia="en-US"/>
              </w:rPr>
              <w:t xml:space="preserve">Бакаева Е.А.Ауд102о</w:t>
            </w:r>
            <w:r>
              <w:rPr>
                <w:rFonts w:ascii="Tinos" w:hAnsi="Tinos" w:cs="Tinos"/>
                <w:b w:val="0"/>
                <w:bCs w:val="0"/>
                <w:sz w:val="18"/>
                <w:szCs w:val="18"/>
              </w:rPr>
            </w:r>
            <w:r>
              <w:rPr>
                <w:rFonts w:ascii="Tinos" w:hAnsi="Tinos" w:cs="Tinos"/>
                <w:b w:val="0"/>
                <w:bCs w:val="0"/>
                <w:sz w:val="18"/>
                <w:szCs w:val="18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13.40 – 15.10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</w:p>
          <w:p>
            <w:pPr>
              <w:pStyle w:val="620"/>
              <w:rPr>
                <w:rFonts w:ascii="Tinos" w:hAnsi="Tinos" w:cs="Tinos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15.20  -16.50</w:t>
            </w: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17.00-18.30</w:t>
            </w:r>
            <w:r>
              <w:rPr>
                <w:rFonts w:ascii="Tinos" w:hAnsi="Tinos" w:eastAsia="Tinos" w:cs="Tinos"/>
                <w:sz w:val="20"/>
                <w:szCs w:val="20"/>
              </w:rPr>
              <w:t xml:space="preserve">  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</w:p>
          <w:p>
            <w:pPr>
              <w:pStyle w:val="620"/>
              <w:rPr>
                <w:b/>
                <w:bCs/>
                <w:sz w:val="20"/>
                <w:szCs w:val="20"/>
                <w:highlight w:val="none"/>
                <w:lang w:eastAsia="en-US"/>
              </w:rPr>
            </w:pPr>
            <w:r>
              <w:rPr>
                <w:b/>
                <w:sz w:val="20"/>
                <w:szCs w:val="20"/>
                <w:highlight w:val="none"/>
                <w:lang w:eastAsia="en-US"/>
              </w:rPr>
            </w:r>
            <w:r>
              <w:rPr>
                <w:b/>
                <w:bCs/>
                <w:sz w:val="20"/>
                <w:szCs w:val="20"/>
                <w:highlight w:val="none"/>
                <w:lang w:eastAsia="en-US"/>
              </w:rPr>
            </w:r>
            <w:r>
              <w:rPr>
                <w:b/>
                <w:bCs/>
                <w:sz w:val="20"/>
                <w:szCs w:val="20"/>
                <w:highlight w:val="none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4" w:type="dxa"/>
            <w:textDirection w:val="lrTb"/>
            <w:noWrap w:val="false"/>
          </w:tcPr>
          <w:p>
            <w:pPr>
              <w:pStyle w:val="620"/>
              <w:rPr>
                <w:rFonts w:ascii="Tinos" w:hAnsi="Tinos" w:cs="Tinos"/>
                <w:b w:val="0"/>
                <w:bCs w:val="0"/>
                <w:sz w:val="18"/>
                <w:szCs w:val="18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</w:rPr>
              <w:t xml:space="preserve">Экономика отрасли</w:t>
            </w:r>
            <w:r>
              <w:rPr>
                <w:rFonts w:ascii="Tinos" w:hAnsi="Tinos" w:cs="Tinos"/>
                <w:b w:val="0"/>
                <w:bCs w:val="0"/>
                <w:sz w:val="18"/>
                <w:szCs w:val="18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18"/>
                <w:szCs w:val="18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18"/>
                <w:szCs w:val="18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  <w:highlight w:val="none"/>
              </w:rPr>
              <w:t xml:space="preserve">Гизатуллин Р.Р.</w:t>
            </w:r>
            <w:r>
              <w:rPr>
                <w:rFonts w:ascii="Tinos" w:hAnsi="Tinos" w:cs="Tinos"/>
                <w:b w:val="0"/>
                <w:bCs w:val="0"/>
                <w:sz w:val="18"/>
                <w:szCs w:val="18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18"/>
                <w:szCs w:val="18"/>
                <w:highlight w:val="none"/>
              </w:rPr>
            </w:r>
          </w:p>
          <w:p>
            <w:pPr>
              <w:pStyle w:val="620"/>
              <w:rPr>
                <w:b/>
                <w:bCs/>
                <w:sz w:val="18"/>
                <w:szCs w:val="18"/>
              </w:rPr>
            </w:pP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  <w:highlight w:val="none"/>
              </w:rPr>
              <w:t xml:space="preserve">Ауд.202</w:t>
            </w:r>
            <w:r>
              <w:rPr>
                <w:b/>
                <w:bCs/>
                <w:sz w:val="18"/>
                <w:szCs w:val="18"/>
              </w:rPr>
            </w:r>
            <w:r>
              <w:rPr>
                <w:b/>
                <w:bCs/>
                <w:sz w:val="18"/>
                <w:szCs w:val="18"/>
              </w:rPr>
            </w:r>
          </w:p>
          <w:p>
            <w:pPr>
              <w:pStyle w:val="620"/>
              <w:rPr>
                <w:b/>
                <w:bCs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13.40 – 15.10</w: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</w:p>
          <w:p>
            <w:pPr>
              <w:pStyle w:val="620"/>
              <w:rPr>
                <w:rFonts w:ascii="Tinos" w:hAnsi="Tinos" w:cs="Tinos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15.20  -16.50</w:t>
            </w: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</w:rPr>
            </w:r>
          </w:p>
          <w:p>
            <w:pPr>
              <w:pStyle w:val="620"/>
              <w:rPr>
                <w:b/>
                <w:bCs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17.00-18.30</w:t>
            </w:r>
            <w:r>
              <w:rPr>
                <w:rFonts w:ascii="Tinos" w:hAnsi="Tinos" w:eastAsia="Tinos" w:cs="Tinos"/>
                <w:sz w:val="20"/>
                <w:szCs w:val="20"/>
              </w:rPr>
              <w:t xml:space="preserve">  </w: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</w:p>
          <w:p>
            <w:pPr>
              <w:pStyle w:val="620"/>
              <w:shd w:val="clear" w:color="ffffff" w:themeColor="background1" w:fill="ffffff" w:themeFill="background1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56" w:type="dxa"/>
            <w:textDirection w:val="lrTb"/>
            <w:noWrap w:val="false"/>
          </w:tcPr>
          <w:p>
            <w:pPr>
              <w:pStyle w:val="620"/>
              <w:rPr>
                <w:b/>
                <w:sz w:val="20"/>
                <w:szCs w:val="20"/>
              </w:rPr>
            </w:pP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</w:rPr>
              <w:t xml:space="preserve">Экономика отрасли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18"/>
                <w:szCs w:val="18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  <w:highlight w:val="none"/>
              </w:rPr>
              <w:t xml:space="preserve">Гизатуллин Р.Р.</w:t>
            </w:r>
            <w:r>
              <w:rPr>
                <w:rFonts w:ascii="Tinos" w:hAnsi="Tinos" w:cs="Tinos"/>
                <w:b w:val="0"/>
                <w:bCs w:val="0"/>
                <w:sz w:val="18"/>
                <w:szCs w:val="18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18"/>
                <w:szCs w:val="18"/>
                <w:highlight w:val="none"/>
              </w:rPr>
            </w:r>
          </w:p>
          <w:p>
            <w:pPr>
              <w:pStyle w:val="620"/>
              <w:rPr>
                <w:b/>
                <w:bCs/>
                <w:sz w:val="18"/>
                <w:szCs w:val="18"/>
              </w:rPr>
            </w:pP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  <w:highlight w:val="none"/>
              </w:rPr>
              <w:t xml:space="preserve">Ауд.202</w:t>
            </w:r>
            <w:r>
              <w:rPr>
                <w:b/>
                <w:bCs/>
                <w:sz w:val="18"/>
                <w:szCs w:val="18"/>
              </w:rPr>
            </w:r>
            <w:r>
              <w:rPr>
                <w:b/>
                <w:bCs/>
                <w:sz w:val="18"/>
                <w:szCs w:val="18"/>
              </w:rPr>
            </w:r>
          </w:p>
          <w:p>
            <w:pPr>
              <w:pStyle w:val="620"/>
              <w:rPr>
                <w:b/>
                <w:bCs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13.40 – 15.10</w: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</w:p>
          <w:p>
            <w:pPr>
              <w:pStyle w:val="620"/>
              <w:rPr>
                <w:rFonts w:ascii="Tinos" w:hAnsi="Tinos" w:cs="Tinos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15.20  -16.50</w:t>
            </w: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</w:rPr>
            </w:r>
          </w:p>
          <w:p>
            <w:pPr>
              <w:pStyle w:val="620"/>
              <w:rPr>
                <w:b/>
                <w:bCs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17.00-18.30</w:t>
            </w:r>
            <w:r>
              <w:rPr>
                <w:rFonts w:ascii="Tinos" w:hAnsi="Tinos" w:eastAsia="Tinos" w:cs="Tinos"/>
                <w:sz w:val="20"/>
                <w:szCs w:val="20"/>
              </w:rPr>
              <w:t xml:space="preserve">  </w: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</w:p>
          <w:p>
            <w:pPr>
              <w:pStyle w:val="6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7" w:type="dxa"/>
            <w:textDirection w:val="lrTb"/>
            <w:noWrap w:val="false"/>
          </w:tcPr>
          <w:p>
            <w:pPr>
              <w:pStyle w:val="620"/>
              <w:rPr>
                <w:rFonts w:ascii="Tinos" w:hAnsi="Tinos" w:cs="Tinos"/>
                <w:b w:val="0"/>
                <w:bCs w:val="0"/>
                <w:sz w:val="18"/>
                <w:szCs w:val="18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</w:rPr>
              <w:t xml:space="preserve">Управление персоналом</w:t>
            </w:r>
            <w:r>
              <w:rPr>
                <w:rFonts w:ascii="Tinos" w:hAnsi="Tinos" w:cs="Tinos"/>
                <w:b w:val="0"/>
                <w:bCs w:val="0"/>
                <w:sz w:val="18"/>
                <w:szCs w:val="18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18"/>
                <w:szCs w:val="18"/>
                <w:highlight w:val="none"/>
              </w:rPr>
            </w:r>
          </w:p>
          <w:p>
            <w:pPr>
              <w:pStyle w:val="620"/>
              <w:rPr>
                <w:rFonts w:ascii="Tinos" w:hAnsi="Tinos" w:eastAsia="Tinos" w:cs="Tinos"/>
                <w:b w:val="0"/>
                <w:bCs w:val="0"/>
                <w:sz w:val="18"/>
                <w:szCs w:val="18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  <w:highlight w:val="none"/>
              </w:rPr>
              <w:t xml:space="preserve">Гизатуллин Р.Р.ауд202</w:t>
            </w: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18"/>
                <w:szCs w:val="18"/>
              </w:rPr>
            </w:pP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  <w:highlight w:val="none"/>
              </w:rPr>
              <w:t xml:space="preserve">(практическая работа)</w:t>
            </w:r>
            <w:r>
              <w:rPr>
                <w:rFonts w:ascii="Tinos" w:hAnsi="Tinos" w:cs="Tinos"/>
                <w:b w:val="0"/>
                <w:bCs w:val="0"/>
                <w:sz w:val="18"/>
                <w:szCs w:val="18"/>
              </w:rPr>
            </w:r>
            <w:r>
              <w:rPr>
                <w:rFonts w:ascii="Tinos" w:hAnsi="Tinos" w:cs="Tinos"/>
                <w:b w:val="0"/>
                <w:bCs w:val="0"/>
                <w:sz w:val="18"/>
                <w:szCs w:val="18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18"/>
                <w:szCs w:val="18"/>
              </w:rPr>
            </w:pP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</w:rPr>
              <w:t xml:space="preserve">1</w:t>
            </w: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</w:rPr>
              <w:t xml:space="preserve">3.40 – 15.10</w:t>
            </w:r>
            <w:r>
              <w:rPr>
                <w:rFonts w:ascii="Tinos" w:hAnsi="Tinos" w:cs="Tinos"/>
                <w:b w:val="0"/>
                <w:bCs w:val="0"/>
                <w:sz w:val="18"/>
                <w:szCs w:val="18"/>
              </w:rPr>
            </w:r>
            <w:r>
              <w:rPr>
                <w:rFonts w:ascii="Tinos" w:hAnsi="Tinos" w:cs="Tinos"/>
                <w:b w:val="0"/>
                <w:bCs w:val="0"/>
                <w:sz w:val="18"/>
                <w:szCs w:val="18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18"/>
                <w:szCs w:val="18"/>
              </w:rPr>
            </w:pP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</w:rPr>
            </w:r>
            <w:r>
              <w:rPr>
                <w:rFonts w:ascii="Tinos" w:hAnsi="Tinos" w:cs="Tinos"/>
                <w:b w:val="0"/>
                <w:bCs w:val="0"/>
                <w:sz w:val="18"/>
                <w:szCs w:val="18"/>
              </w:rPr>
            </w:r>
            <w:r>
              <w:rPr>
                <w:rFonts w:ascii="Tinos" w:hAnsi="Tinos" w:cs="Tinos"/>
                <w:b w:val="0"/>
                <w:bCs w:val="0"/>
                <w:sz w:val="18"/>
                <w:szCs w:val="18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18"/>
                <w:szCs w:val="18"/>
              </w:rPr>
            </w:pP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</w:rPr>
              <w:t xml:space="preserve">( установочная)</w:t>
            </w:r>
            <w:r>
              <w:rPr>
                <w:rFonts w:ascii="Tinos" w:hAnsi="Tinos" w:cs="Tinos"/>
                <w:b w:val="0"/>
                <w:bCs w:val="0"/>
                <w:sz w:val="18"/>
                <w:szCs w:val="18"/>
              </w:rPr>
            </w:r>
            <w:r>
              <w:rPr>
                <w:rFonts w:ascii="Tinos" w:hAnsi="Tinos" w:cs="Tinos"/>
                <w:b w:val="0"/>
                <w:bCs w:val="0"/>
                <w:sz w:val="18"/>
                <w:szCs w:val="18"/>
              </w:rPr>
            </w:r>
          </w:p>
          <w:p>
            <w:pPr>
              <w:pStyle w:val="620"/>
              <w:rPr>
                <w:rFonts w:ascii="Tinos" w:hAnsi="Tinos" w:cs="Tinos"/>
                <w:b/>
                <w:sz w:val="18"/>
                <w:szCs w:val="18"/>
              </w:rPr>
            </w:pP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</w:rPr>
            </w:r>
            <w:r>
              <w:rPr>
                <w:rFonts w:ascii="Tinos" w:hAnsi="Tinos" w:cs="Tinos"/>
                <w:b/>
                <w:sz w:val="18"/>
                <w:szCs w:val="18"/>
              </w:rPr>
            </w:r>
            <w:r>
              <w:rPr>
                <w:rFonts w:ascii="Tinos" w:hAnsi="Tinos" w:cs="Tinos"/>
                <w:b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6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Сдача долгов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  <w:p>
            <w:pPr>
              <w:pStyle w:val="620"/>
              <w:rPr>
                <w:b/>
                <w:bCs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bCs/>
                <w:sz w:val="18"/>
                <w:szCs w:val="18"/>
              </w:rPr>
            </w:r>
            <w:r>
              <w:rPr>
                <w:b/>
                <w:bCs/>
                <w:sz w:val="18"/>
                <w:szCs w:val="18"/>
              </w:rPr>
            </w:r>
          </w:p>
          <w:p>
            <w:pPr>
              <w:pStyle w:val="62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</w:r>
            <w:r>
              <w:rPr>
                <w:b/>
                <w:bCs/>
                <w:sz w:val="18"/>
                <w:szCs w:val="18"/>
              </w:rPr>
            </w:r>
            <w:r>
              <w:rPr>
                <w:b/>
                <w:bCs/>
                <w:sz w:val="18"/>
                <w:szCs w:val="18"/>
              </w:rPr>
            </w:r>
          </w:p>
          <w:p>
            <w:pPr>
              <w:pStyle w:val="62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</w:r>
            <w:r>
              <w:rPr>
                <w:b/>
                <w:bCs/>
                <w:sz w:val="18"/>
                <w:szCs w:val="18"/>
              </w:rPr>
            </w:r>
            <w:r>
              <w:rPr>
                <w:b/>
                <w:bCs/>
                <w:sz w:val="18"/>
                <w:szCs w:val="18"/>
              </w:rPr>
            </w:r>
          </w:p>
          <w:p>
            <w:pPr>
              <w:pStyle w:val="62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</w:r>
            <w:r>
              <w:rPr>
                <w:b/>
                <w:bCs/>
                <w:sz w:val="18"/>
                <w:szCs w:val="18"/>
              </w:rPr>
            </w:r>
            <w:r>
              <w:rPr>
                <w:b/>
                <w:bCs/>
                <w:sz w:val="18"/>
                <w:szCs w:val="18"/>
              </w:rPr>
            </w:r>
          </w:p>
          <w:p>
            <w:pPr>
              <w:pStyle w:val="62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</w:r>
            <w:r>
              <w:rPr>
                <w:b/>
                <w:bCs/>
                <w:sz w:val="18"/>
                <w:szCs w:val="18"/>
              </w:rPr>
            </w:r>
            <w:r>
              <w:rPr>
                <w:b/>
                <w:bCs/>
                <w:sz w:val="18"/>
                <w:szCs w:val="18"/>
              </w:rPr>
            </w:r>
          </w:p>
          <w:p>
            <w:pPr>
              <w:pStyle w:val="62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</w:r>
            <w:r>
              <w:rPr>
                <w:b/>
                <w:bCs/>
                <w:sz w:val="18"/>
                <w:szCs w:val="18"/>
              </w:rPr>
            </w:r>
            <w:r>
              <w:rPr>
                <w:b/>
                <w:bCs/>
                <w:sz w:val="18"/>
                <w:szCs w:val="18"/>
              </w:rPr>
            </w:r>
          </w:p>
          <w:p>
            <w:pPr>
              <w:pStyle w:val="62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</w:r>
            <w:r>
              <w:rPr>
                <w:b/>
                <w:bCs/>
                <w:sz w:val="18"/>
                <w:szCs w:val="18"/>
              </w:rPr>
            </w:r>
            <w:r>
              <w:rPr>
                <w:b/>
                <w:bCs/>
                <w:sz w:val="18"/>
                <w:szCs w:val="18"/>
              </w:rPr>
            </w:r>
          </w:p>
        </w:tc>
      </w:tr>
      <w:tr>
        <w:tblPrEx/>
        <w:trPr>
          <w:trHeight w:val="188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000" w:type="dxa"/>
            <w:vMerge w:val="restart"/>
            <w:textDirection w:val="lrTb"/>
            <w:noWrap w:val="false"/>
          </w:tcPr>
          <w:p>
            <w:pPr>
              <w:pStyle w:val="620"/>
              <w:rPr>
                <w:rFonts w:ascii="Tinos" w:hAnsi="Tinos" w:eastAsia="Tinos" w:cs="Tinos"/>
                <w:sz w:val="18"/>
                <w:szCs w:val="18"/>
                <w:highlight w:val="none"/>
              </w:rPr>
            </w:pPr>
            <w:r>
              <w:rPr>
                <w:b/>
                <w:sz w:val="18"/>
                <w:szCs w:val="18"/>
              </w:rPr>
              <w:t xml:space="preserve">*</w:t>
            </w:r>
            <w:r>
              <w:rPr>
                <w:rFonts w:ascii="Tinos" w:hAnsi="Tinos" w:eastAsia="Tinos" w:cs="Tinos"/>
                <w:sz w:val="18"/>
                <w:szCs w:val="18"/>
              </w:rPr>
              <w:t xml:space="preserve">Основы предпринимательской деятельности -12 часов (Д/зачет)- Бурова А.М.</w:t>
            </w:r>
            <w:r>
              <w:rPr>
                <w:rFonts w:ascii="Tinos" w:hAnsi="Tinos" w:eastAsia="Tinos" w:cs="Tinos"/>
                <w:sz w:val="18"/>
                <w:szCs w:val="18"/>
                <w:highlight w:val="none"/>
              </w:rPr>
            </w:r>
            <w:r>
              <w:rPr>
                <w:rFonts w:ascii="Tinos" w:hAnsi="Tinos" w:eastAsia="Tinos" w:cs="Tinos"/>
                <w:sz w:val="18"/>
                <w:szCs w:val="18"/>
                <w:highlight w:val="none"/>
              </w:rPr>
            </w:r>
          </w:p>
          <w:p>
            <w:pPr>
              <w:pStyle w:val="620"/>
              <w:rPr>
                <w:rFonts w:ascii="Tinos" w:hAnsi="Tinos" w:eastAsia="Tinos" w:cs="Tinos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ascii="Tinos" w:hAnsi="Tinos" w:eastAsia="Tinos" w:cs="Tinos"/>
                <w:sz w:val="18"/>
                <w:szCs w:val="18"/>
                <w:highlight w:val="none"/>
              </w:rPr>
              <w:t xml:space="preserve">*</w:t>
            </w:r>
            <w:r>
              <w:rPr>
                <w:rFonts w:ascii="Tinos" w:hAnsi="Tinos" w:eastAsia="Tinos" w:cs="Tinos"/>
                <w:b w:val="0"/>
                <w:bCs w:val="0"/>
                <w:sz w:val="20"/>
                <w:szCs w:val="20"/>
                <w:highlight w:val="none"/>
              </w:rPr>
              <w:t xml:space="preserve">Правовое обеспечение проф.деятельности-</w:t>
            </w:r>
            <w:r>
              <w:rPr>
                <w:rFonts w:ascii="Tinos" w:hAnsi="Tinos" w:eastAsia="Tinos" w:cs="Tinos"/>
                <w:sz w:val="18"/>
                <w:szCs w:val="18"/>
              </w:rPr>
              <w:t xml:space="preserve">12 часов (Д/зачет)- Бурова А.М.</w:t>
            </w:r>
            <w:r>
              <w:rPr>
                <w:rFonts w:ascii="Tinos" w:hAnsi="Tinos" w:eastAsia="Tinos" w:cs="Tinos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eastAsia="Tinos" w:cs="Tinos"/>
                <w:sz w:val="18"/>
                <w:szCs w:val="18"/>
              </w:rPr>
            </w:pPr>
            <w:r>
              <w:rPr>
                <w:rFonts w:ascii="Tinos" w:hAnsi="Tinos" w:eastAsia="Tinos" w:cs="Tinos"/>
                <w:b w:val="0"/>
                <w:bCs w:val="0"/>
                <w:sz w:val="20"/>
                <w:szCs w:val="20"/>
                <w:highlight w:val="none"/>
              </w:rPr>
              <w:t xml:space="preserve">*</w:t>
            </w:r>
            <w:r>
              <w:rPr>
                <w:rFonts w:ascii="Tinos" w:hAnsi="Tinos" w:eastAsia="Tinos" w:cs="Tinos"/>
                <w:b w:val="0"/>
                <w:bCs w:val="0"/>
                <w:sz w:val="20"/>
                <w:szCs w:val="20"/>
              </w:rPr>
              <w:t xml:space="preserve">Информационные технологии-</w:t>
            </w:r>
            <w:r>
              <w:rPr>
                <w:rFonts w:ascii="Tinos" w:hAnsi="Tinos" w:eastAsia="Tinos" w:cs="Tinos"/>
                <w:sz w:val="18"/>
                <w:szCs w:val="18"/>
              </w:rPr>
              <w:t xml:space="preserve">12 часов (Д/зачет)- Сурайкин Ю.М.</w:t>
            </w:r>
            <w:r>
              <w:rPr>
                <w:rFonts w:ascii="Tinos" w:hAnsi="Tinos" w:eastAsia="Tinos" w:cs="Tinos"/>
                <w:sz w:val="18"/>
                <w:szCs w:val="18"/>
              </w:rPr>
            </w:r>
            <w:r>
              <w:rPr>
                <w:rFonts w:ascii="Tinos" w:hAnsi="Tinos" w:eastAsia="Tinos" w:cs="Tinos"/>
                <w:sz w:val="18"/>
                <w:szCs w:val="18"/>
              </w:rPr>
            </w:r>
          </w:p>
          <w:p>
            <w:pPr>
              <w:pStyle w:val="620"/>
              <w:rPr>
                <w:rFonts w:ascii="Tinos" w:hAnsi="Tinos" w:eastAsia="Tinos" w:cs="Tinos"/>
                <w:sz w:val="18"/>
                <w:szCs w:val="18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0"/>
                <w:szCs w:val="20"/>
                <w:highlight w:val="none"/>
              </w:rPr>
              <w:t xml:space="preserve">*</w:t>
            </w: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</w:rPr>
              <w:t xml:space="preserve">Технология эффективности производства-</w:t>
            </w:r>
            <w:r>
              <w:rPr>
                <w:rFonts w:ascii="Tinos" w:hAnsi="Tinos" w:eastAsia="Tinos" w:cs="Tinos"/>
                <w:sz w:val="18"/>
                <w:szCs w:val="18"/>
              </w:rPr>
              <w:t xml:space="preserve">12 часов (Д/зачет)- Гридасова А.В.</w:t>
            </w:r>
            <w:r>
              <w:rPr>
                <w:rFonts w:ascii="Tinos" w:hAnsi="Tinos" w:eastAsia="Tinos" w:cs="Tinos"/>
                <w:sz w:val="18"/>
                <w:szCs w:val="18"/>
                <w:highlight w:val="none"/>
              </w:rPr>
            </w:r>
            <w:r>
              <w:rPr>
                <w:rFonts w:ascii="Tinos" w:hAnsi="Tinos" w:eastAsia="Tinos" w:cs="Tinos"/>
                <w:sz w:val="18"/>
                <w:szCs w:val="18"/>
                <w:highlight w:val="none"/>
              </w:rPr>
            </w:r>
          </w:p>
          <w:p>
            <w:pPr>
              <w:pStyle w:val="620"/>
              <w:rPr>
                <w:rFonts w:ascii="Tinos" w:hAnsi="Tinos" w:eastAsia="Tinos" w:cs="Tinos"/>
                <w:b w:val="0"/>
                <w:bCs w:val="0"/>
                <w:sz w:val="18"/>
                <w:szCs w:val="18"/>
                <w:highlight w:val="none"/>
              </w:rPr>
            </w:pPr>
            <w:r>
              <w:rPr>
                <w:rFonts w:ascii="Tinos" w:hAnsi="Tinos" w:eastAsia="Tinos" w:cs="Tinos"/>
                <w:sz w:val="18"/>
                <w:szCs w:val="18"/>
                <w:highlight w:val="none"/>
              </w:rPr>
              <w:t xml:space="preserve">*</w:t>
            </w: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</w:rPr>
              <w:t xml:space="preserve">Метрология и стандартизация -12 часов (Экзамен) –Ерискин Ю.В.</w:t>
            </w: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  <w:highlight w:val="none"/>
              </w:rPr>
            </w:r>
          </w:p>
          <w:p>
            <w:pPr>
              <w:pStyle w:val="620"/>
              <w:rPr>
                <w:rFonts w:ascii="Tinos" w:hAnsi="Tinos" w:eastAsia="Tinos" w:cs="Tinos"/>
                <w:b w:val="0"/>
                <w:bCs w:val="0"/>
                <w:sz w:val="18"/>
                <w:szCs w:val="18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  <w:highlight w:val="none"/>
              </w:rPr>
              <w:t xml:space="preserve">*</w:t>
            </w: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</w:rPr>
              <w:t xml:space="preserve">МДК 02.02-Управлеие процессом ТО и ремонта-2 часа (Установочные) –Грешилов А.А.</w:t>
            </w: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18"/>
                <w:szCs w:val="18"/>
                <w:highlight w:val="none"/>
              </w:rPr>
            </w:pPr>
            <w:r>
              <w:rPr>
                <w:rFonts w:ascii="Tinos" w:hAnsi="Tinos" w:cs="Tinos"/>
                <w:b w:val="0"/>
                <w:bCs w:val="0"/>
                <w:sz w:val="18"/>
                <w:szCs w:val="18"/>
                <w:highlight w:val="none"/>
              </w:rPr>
              <w:t xml:space="preserve">*Слесарное дело и тех.измерения-</w:t>
            </w: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  <w:lang w:eastAsia="en-US"/>
              </w:rPr>
              <w:t xml:space="preserve">12 часов (Д/зачет )-Бакаева Е.А.</w:t>
            </w:r>
            <w:r>
              <w:rPr>
                <w:rFonts w:ascii="Tinos" w:hAnsi="Tinos" w:cs="Tinos"/>
                <w:b w:val="0"/>
                <w:bCs w:val="0"/>
                <w:sz w:val="18"/>
                <w:szCs w:val="18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18"/>
                <w:szCs w:val="18"/>
                <w:highlight w:val="none"/>
              </w:rPr>
            </w:r>
          </w:p>
          <w:p>
            <w:pPr>
              <w:pStyle w:val="620"/>
              <w:rPr>
                <w:rFonts w:ascii="Tinos" w:hAnsi="Tinos" w:eastAsia="Tinos" w:cs="Tinos"/>
                <w:sz w:val="18"/>
                <w:szCs w:val="18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  <w:highlight w:val="none"/>
                <w:lang w:eastAsia="en-US"/>
              </w:rPr>
              <w:t xml:space="preserve">*</w:t>
            </w: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</w:rPr>
              <w:t xml:space="preserve">Экономика отрасли-</w:t>
            </w:r>
            <w:r>
              <w:rPr>
                <w:rFonts w:ascii="Tinos" w:hAnsi="Tinos" w:eastAsia="Tinos" w:cs="Tinos"/>
                <w:sz w:val="18"/>
                <w:szCs w:val="18"/>
              </w:rPr>
              <w:t xml:space="preserve">12 часов (Д/зачет)- Гизатуллин Р.Р.</w:t>
            </w:r>
            <w:r>
              <w:rPr>
                <w:rFonts w:ascii="Tinos" w:hAnsi="Tinos" w:eastAsia="Tinos" w:cs="Tinos"/>
                <w:sz w:val="18"/>
                <w:szCs w:val="18"/>
                <w:highlight w:val="none"/>
              </w:rPr>
            </w:r>
            <w:r>
              <w:rPr>
                <w:rFonts w:ascii="Tinos" w:hAnsi="Tinos" w:eastAsia="Tinos" w:cs="Tinos"/>
                <w:sz w:val="18"/>
                <w:szCs w:val="18"/>
                <w:highlight w:val="none"/>
              </w:rPr>
            </w:r>
          </w:p>
          <w:p>
            <w:pPr>
              <w:pStyle w:val="620"/>
              <w:rPr>
                <w:rFonts w:ascii="Tinos" w:hAnsi="Tinos" w:eastAsia="Tinos" w:cs="Tinos"/>
                <w:b w:val="0"/>
                <w:bCs w:val="0"/>
                <w:sz w:val="18"/>
                <w:szCs w:val="18"/>
                <w:highlight w:val="none"/>
              </w:rPr>
            </w:pPr>
            <w:r>
              <w:rPr>
                <w:rFonts w:ascii="Tinos" w:hAnsi="Tinos" w:eastAsia="Tinos" w:cs="Tinos"/>
                <w:sz w:val="18"/>
                <w:szCs w:val="18"/>
                <w:highlight w:val="none"/>
              </w:rPr>
              <w:t xml:space="preserve">*</w:t>
            </w: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</w:rPr>
              <w:t xml:space="preserve">Управление персоналом</w:t>
            </w: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</w:rPr>
              <w:t xml:space="preserve"> 2 часа (Установочная) –Гизатуллин Р.Р.</w:t>
            </w: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  <w:highlight w:val="none"/>
              </w:rPr>
            </w:r>
          </w:p>
        </w:tc>
      </w:tr>
    </w:tbl>
    <w:p>
      <w:r/>
      <w:r/>
    </w:p>
    <w:sectPr>
      <w:footnotePr/>
      <w:endnotePr/>
      <w:type w:val="nextPage"/>
      <w:pgSz w:w="16838" w:h="11906" w:orient="landscape"/>
      <w:pgMar w:top="1701" w:right="1134" w:bottom="850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17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17"/>
    <w:next w:val="617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11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61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table" w:styleId="61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19" w:default="1">
    <w:name w:val="No List"/>
    <w:uiPriority w:val="99"/>
    <w:semiHidden/>
    <w:unhideWhenUsed/>
  </w:style>
  <w:style w:type="paragraph" w:styleId="620">
    <w:name w:val="No Spacing"/>
    <w:basedOn w:val="617"/>
    <w:uiPriority w:val="1"/>
    <w:qFormat/>
    <w:pPr>
      <w:spacing w:after="0" w:line="240" w:lineRule="auto"/>
    </w:pPr>
  </w:style>
  <w:style w:type="paragraph" w:styleId="621">
    <w:name w:val="List Paragraph"/>
    <w:basedOn w:val="617"/>
    <w:uiPriority w:val="34"/>
    <w:qFormat/>
    <w:pPr>
      <w:contextualSpacing/>
      <w:ind w:left="720"/>
    </w:pPr>
  </w:style>
  <w:style w:type="character" w:styleId="626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Р7-Офис/2024.4.2.721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hdst</cp:lastModifiedBy>
  <cp:revision>1</cp:revision>
  <dcterms:modified xsi:type="dcterms:W3CDTF">2026-09-28T23:19:22Z</dcterms:modified>
</cp:coreProperties>
</file>