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0"/>
      </w:pPr>
      <w:r>
        <w:t xml:space="preserve">                                                                                                                                                                                   УТВЕРЖДАЮ :</w:t>
      </w:r>
      <w:r/>
      <w:r/>
    </w:p>
    <w:p>
      <w:pPr>
        <w:pStyle w:val="620"/>
      </w:pPr>
      <w:r>
        <w:t xml:space="preserve">                                                                                                                                                                     </w:t>
      </w:r>
      <w:r>
        <w:t xml:space="preserve">Директор _________ В.В.Гажала</w:t>
      </w:r>
      <w:r/>
      <w:r/>
    </w:p>
    <w:p>
      <w:pPr>
        <w:pStyle w:val="620"/>
      </w:pPr>
      <w:r>
        <w:t xml:space="preserve">                                                                                                                                                                       </w:t>
      </w:r>
      <w:r>
        <w:t xml:space="preserve">«______»___________2026 год</w:t>
      </w:r>
      <w:r/>
      <w:r/>
    </w:p>
    <w:p>
      <w:pPr>
        <w:pStyle w:val="620"/>
      </w:pPr>
      <w:r>
        <w:t xml:space="preserve">   </w:t>
      </w:r>
      <w:r/>
      <w:r/>
    </w:p>
    <w:p>
      <w:pPr>
        <w:pStyle w:val="620"/>
        <w:rPr>
          <w:b/>
        </w:rPr>
      </w:pPr>
      <w:r>
        <w:rPr>
          <w:b/>
        </w:rPr>
        <w:t xml:space="preserve">                       </w:t>
      </w:r>
      <w:r>
        <w:rPr>
          <w:b/>
        </w:rPr>
        <w:t xml:space="preserve">Техническое обслуживание и ремонт  двигателей.систем и агрегатов автомобилей- ТОРД-09/23 (7 сессия)                                                                                             </w:t>
      </w:r>
      <w:r>
        <w:rPr>
          <w:b/>
        </w:rPr>
      </w:r>
      <w:r>
        <w:rPr>
          <w:b/>
        </w:rPr>
      </w:r>
    </w:p>
    <w:tbl>
      <w:tblPr>
        <w:tblW w:w="13858" w:type="dxa"/>
        <w:tblInd w:w="567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2409"/>
        <w:gridCol w:w="2268"/>
        <w:gridCol w:w="2379"/>
        <w:gridCol w:w="2156"/>
        <w:gridCol w:w="2237"/>
        <w:gridCol w:w="240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понедельник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>
              <w:rPr>
                <w:b/>
                <w:sz w:val="20"/>
                <w:szCs w:val="20"/>
              </w:rPr>
              <w:t xml:space="preserve">вторник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9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</w:t>
            </w:r>
            <w:r>
              <w:rPr>
                <w:b/>
                <w:sz w:val="20"/>
                <w:szCs w:val="20"/>
              </w:rPr>
              <w:t xml:space="preserve">среда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</w:t>
            </w:r>
            <w:r>
              <w:rPr>
                <w:b/>
                <w:sz w:val="20"/>
                <w:szCs w:val="20"/>
              </w:rPr>
              <w:t xml:space="preserve">четверг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7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>
              <w:rPr>
                <w:b/>
                <w:sz w:val="20"/>
                <w:szCs w:val="20"/>
              </w:rPr>
              <w:t xml:space="preserve">пятница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  <w:r>
              <w:rPr>
                <w:b/>
                <w:sz w:val="20"/>
                <w:szCs w:val="20"/>
              </w:rPr>
              <w:t xml:space="preserve">суббота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16.11.26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</w:pPr>
            <w:r>
              <w:rPr>
                <w:b/>
                <w:sz w:val="18"/>
                <w:szCs w:val="18"/>
              </w:rPr>
              <w:t xml:space="preserve">        </w:t>
            </w:r>
            <w:r>
              <w:rPr>
                <w:b/>
                <w:sz w:val="18"/>
                <w:szCs w:val="18"/>
              </w:rPr>
              <w:t xml:space="preserve">17.11.26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9" w:type="dxa"/>
            <w:textDirection w:val="lrTb"/>
            <w:noWrap w:val="false"/>
          </w:tcPr>
          <w:p>
            <w:pPr>
              <w:pStyle w:val="620"/>
            </w:pPr>
            <w:r>
              <w:rPr>
                <w:b/>
                <w:sz w:val="18"/>
                <w:szCs w:val="18"/>
              </w:rPr>
              <w:t xml:space="preserve">        </w:t>
            </w:r>
            <w:r>
              <w:rPr>
                <w:b/>
                <w:sz w:val="18"/>
                <w:szCs w:val="18"/>
              </w:rPr>
              <w:t xml:space="preserve">18.11.26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textDirection w:val="lrTb"/>
            <w:noWrap w:val="false"/>
          </w:tcPr>
          <w:p>
            <w:pPr>
              <w:pStyle w:val="620"/>
            </w:pPr>
            <w:r>
              <w:rPr>
                <w:b/>
                <w:sz w:val="18"/>
                <w:szCs w:val="18"/>
              </w:rPr>
              <w:t xml:space="preserve">       </w:t>
            </w:r>
            <w:r>
              <w:rPr>
                <w:b/>
                <w:sz w:val="18"/>
                <w:szCs w:val="18"/>
              </w:rPr>
              <w:t xml:space="preserve">19.11.26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7" w:type="dxa"/>
            <w:textDirection w:val="lrTb"/>
            <w:noWrap w:val="false"/>
          </w:tcPr>
          <w:p>
            <w:pPr>
              <w:pStyle w:val="620"/>
            </w:pPr>
            <w:r>
              <w:rPr>
                <w:b/>
                <w:sz w:val="18"/>
                <w:szCs w:val="18"/>
              </w:rPr>
              <w:t xml:space="preserve">          20</w:t>
            </w:r>
            <w:r>
              <w:rPr>
                <w:b/>
                <w:sz w:val="18"/>
                <w:szCs w:val="18"/>
              </w:rPr>
              <w:t xml:space="preserve">.11.26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</w:pPr>
            <w:r>
              <w:rPr>
                <w:b/>
                <w:sz w:val="18"/>
                <w:szCs w:val="18"/>
              </w:rPr>
              <w:t xml:space="preserve">       21</w:t>
            </w:r>
            <w:r>
              <w:rPr>
                <w:b/>
                <w:sz w:val="18"/>
                <w:szCs w:val="18"/>
              </w:rPr>
              <w:t xml:space="preserve">.11.26</w:t>
            </w:r>
            <w:r/>
            <w:r/>
          </w:p>
        </w:tc>
      </w:tr>
      <w:tr>
        <w:tblPrEx/>
        <w:trPr>
          <w:trHeight w:val="16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  <w:highlight w:val="none"/>
              </w:rPr>
              <w:t xml:space="preserve">Правила и БДД</w:t>
            </w:r>
            <w:r>
              <w:rPr>
                <w:rFonts w:ascii="Tinos" w:hAnsi="Tinos" w:cs="Tinos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  <w:highlight w:val="none"/>
              </w:rPr>
              <w:t xml:space="preserve">Любый С.А. ауд.102м</w:t>
            </w:r>
            <w:r>
              <w:rPr>
                <w:rFonts w:ascii="Tinos" w:hAnsi="Tinos" w:cs="Tinos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  <w:highlight w:val="none"/>
              </w:rPr>
              <w:t xml:space="preserve">Правила и БДД</w:t>
            </w:r>
            <w:r>
              <w:rPr>
                <w:rFonts w:ascii="Tinos" w:hAnsi="Tinos" w:cs="Tinos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  <w:highlight w:val="none"/>
              </w:rPr>
              <w:t xml:space="preserve">Любый С.А. ауд.102м</w:t>
            </w:r>
            <w:r>
              <w:rPr>
                <w:rFonts w:ascii="Tinos" w:hAnsi="Tinos" w:cs="Tinos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cs="Tinos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9" w:type="dxa"/>
            <w:textDirection w:val="lrTb"/>
            <w:noWrap w:val="false"/>
          </w:tcPr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Правовое обеспечение проф.деятельности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textDirection w:val="lrTb"/>
            <w:noWrap w:val="false"/>
          </w:tcPr>
          <w:p>
            <w:pPr>
              <w:pStyle w:val="620"/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Правовое обеспечение проф.деятельности</w:t>
            </w:r>
            <w:r>
              <w:rPr>
                <w:b/>
                <w:bCs/>
                <w:sz w:val="20"/>
                <w:szCs w:val="20"/>
                <w:highlight w:val="none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7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="Tinos" w:hAnsi="Tinos" w:eastAsia="Tinos" w:cs="Tinos"/>
                <w:b/>
                <w:bCs/>
                <w:sz w:val="18"/>
                <w:szCs w:val="18"/>
              </w:rPr>
              <w:t xml:space="preserve">Управление персоналом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Гизатуллин Р.Р.ауд202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( практическая работа)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1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3.40 – 15.10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( установочная)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  Выдача заданий по</w:t>
            </w:r>
            <w:r>
              <w:rPr>
                <w:rFonts w:ascii="Tinos" w:hAnsi="Tinos" w:cs="Tinos"/>
                <w:b/>
                <w:bCs/>
                <w:sz w:val="18"/>
                <w:szCs w:val="18"/>
              </w:rPr>
              <w:t xml:space="preserve">ПП02-Учебная практика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  <w:t xml:space="preserve">Жуков А.А. ауд.107м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12.55-13.55 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( установочная)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>
              <w:rPr>
                <w:b/>
                <w:sz w:val="18"/>
                <w:szCs w:val="18"/>
              </w:rPr>
              <w:t xml:space="preserve"> 23</w:t>
            </w:r>
            <w:r>
              <w:rPr>
                <w:b/>
                <w:sz w:val="18"/>
                <w:szCs w:val="18"/>
              </w:rPr>
              <w:t xml:space="preserve">.11.26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  <w:r>
              <w:rPr>
                <w:b/>
                <w:sz w:val="18"/>
                <w:szCs w:val="18"/>
              </w:rPr>
              <w:t xml:space="preserve">  24</w:t>
            </w:r>
            <w:r>
              <w:rPr>
                <w:b/>
                <w:sz w:val="18"/>
                <w:szCs w:val="18"/>
              </w:rPr>
              <w:t xml:space="preserve">.11.26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9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</w:t>
            </w:r>
            <w:r>
              <w:rPr>
                <w:b/>
                <w:sz w:val="18"/>
                <w:szCs w:val="18"/>
              </w:rPr>
              <w:t xml:space="preserve">25</w:t>
            </w:r>
            <w:r>
              <w:rPr>
                <w:b/>
                <w:sz w:val="18"/>
                <w:szCs w:val="18"/>
              </w:rPr>
              <w:t xml:space="preserve">.11.26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</w:t>
            </w:r>
            <w:r>
              <w:rPr>
                <w:b/>
                <w:sz w:val="18"/>
                <w:szCs w:val="18"/>
              </w:rPr>
              <w:t xml:space="preserve">26</w:t>
            </w:r>
            <w:r>
              <w:rPr>
                <w:b/>
                <w:sz w:val="18"/>
                <w:szCs w:val="18"/>
              </w:rPr>
              <w:t xml:space="preserve">.11.26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7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</w:t>
            </w:r>
            <w:r>
              <w:rPr>
                <w:b/>
                <w:sz w:val="18"/>
                <w:szCs w:val="18"/>
              </w:rPr>
              <w:t xml:space="preserve">  27</w:t>
            </w:r>
            <w:r>
              <w:rPr>
                <w:b/>
                <w:sz w:val="18"/>
                <w:szCs w:val="18"/>
              </w:rPr>
              <w:t xml:space="preserve">.11.26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</w:t>
            </w:r>
            <w:r>
              <w:rPr>
                <w:b/>
                <w:sz w:val="18"/>
                <w:szCs w:val="18"/>
              </w:rPr>
              <w:t xml:space="preserve">  28</w:t>
            </w:r>
            <w:r>
              <w:rPr>
                <w:b/>
                <w:sz w:val="18"/>
                <w:szCs w:val="18"/>
              </w:rPr>
              <w:t xml:space="preserve">.11.26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  <w:tr>
        <w:tblPrEx/>
        <w:trPr>
          <w:trHeight w:val="1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Технология эффективности производства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Гридасова А.В. Ауд114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Технология эффективности производства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Гридасова А.В. Ауд114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  <w:t xml:space="preserve">Финансовая грамотность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  <w:t xml:space="preserve">Финансовая грамотность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 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7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  <w:t xml:space="preserve">Финансовая грамотность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Бурова А.М.ауд201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МДК 02.02-Управлеие процессом ТО и ремонта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Грешилов А.А.ауд101о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12.55-13.55 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( установочная)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30.</w:t>
            </w:r>
            <w:r>
              <w:rPr>
                <w:b/>
                <w:sz w:val="18"/>
                <w:szCs w:val="18"/>
              </w:rPr>
              <w:t xml:space="preserve">11.26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1</w:t>
            </w:r>
            <w:r>
              <w:rPr>
                <w:b/>
                <w:sz w:val="18"/>
                <w:szCs w:val="18"/>
              </w:rPr>
              <w:t xml:space="preserve">.12.26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9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</w:t>
            </w:r>
            <w:r>
              <w:rPr>
                <w:b/>
                <w:sz w:val="18"/>
                <w:szCs w:val="18"/>
              </w:rPr>
              <w:t xml:space="preserve">2</w:t>
            </w:r>
            <w:r>
              <w:rPr>
                <w:b/>
                <w:sz w:val="18"/>
                <w:szCs w:val="18"/>
              </w:rPr>
              <w:t xml:space="preserve">.12.26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3</w:t>
            </w:r>
            <w:r>
              <w:rPr>
                <w:b/>
                <w:sz w:val="18"/>
                <w:szCs w:val="18"/>
              </w:rPr>
              <w:t xml:space="preserve">.12.26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7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4</w:t>
            </w:r>
            <w:r>
              <w:rPr>
                <w:b/>
                <w:sz w:val="18"/>
                <w:szCs w:val="18"/>
              </w:rPr>
              <w:t xml:space="preserve">.12.26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5</w:t>
            </w:r>
            <w:r>
              <w:rPr>
                <w:b/>
                <w:sz w:val="18"/>
                <w:szCs w:val="18"/>
              </w:rPr>
              <w:t xml:space="preserve">.12.26</w:t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</w:tr>
      <w:tr>
        <w:tblPrEx/>
        <w:trPr>
          <w:trHeight w:val="15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  <w:t xml:space="preserve">Организация работ по модернизации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  <w:t xml:space="preserve">Кордюкова А.А.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Ауд.104о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  <w:t xml:space="preserve">Организация работ по модернизации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  <w:t xml:space="preserve">Кордюкова А.А.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Ауд.104о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rFonts w:ascii="Tinos" w:hAnsi="Tinos" w:eastAsia="Tinos" w:cs="Tinos"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7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  <w:t xml:space="preserve">Организация работ по модернизации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  <w:t xml:space="preserve">Кордюкова.</w:t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Ауд.104о</w:t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Экзамен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6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МДК 01.03 Особенности конструкции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Кордюкова А.А. ауд.104о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7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МДК 01.03 Особенности конструкции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Кордюкова А.А. ауд.104о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13.40 – 15.10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rFonts w:ascii="Tinos" w:hAnsi="Tinos" w:cs="Tinos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15.20  -16.50</w:t>
            </w:r>
            <w:r>
              <w:rPr>
                <w:rFonts w:ascii="Tinos" w:hAnsi="Tinos" w:cs="Tinos"/>
                <w:sz w:val="20"/>
                <w:szCs w:val="20"/>
              </w:rPr>
            </w:r>
            <w:r>
              <w:rPr>
                <w:rFonts w:ascii="Tinos" w:hAnsi="Tinos" w:cs="Tinos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17.00-18.30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МДК 01.03 Особенности конструкции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Кордюкова А.А. ауд.104о 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cs="Tinos"/>
                <w:b w:val="0"/>
                <w:bCs w:val="0"/>
                <w:sz w:val="20"/>
                <w:szCs w:val="20"/>
              </w:rPr>
            </w:pPr>
            <w:r>
              <w:rPr>
                <w:rFonts w:ascii="Tinos" w:hAnsi="Tinos" w:eastAsia="Tinos" w:cs="Tinos"/>
                <w:sz w:val="20"/>
                <w:szCs w:val="20"/>
              </w:rPr>
              <w:t xml:space="preserve">12.55-13.55 – Экзамен</w:t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  <w:r>
              <w:rPr>
                <w:rFonts w:ascii="Tinos" w:hAnsi="Tinos" w:cs="Tinos"/>
                <w:b w:val="0"/>
                <w:bCs w:val="0"/>
                <w:sz w:val="20"/>
                <w:szCs w:val="20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  <w:p>
            <w:pPr>
              <w:pStyle w:val="6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  <w:r>
              <w:rPr>
                <w:b/>
                <w:bCs/>
                <w:sz w:val="18"/>
                <w:szCs w:val="18"/>
              </w:rPr>
            </w:r>
          </w:p>
        </w:tc>
      </w:tr>
      <w:tr>
        <w:tblPrEx/>
        <w:trPr>
          <w:trHeight w:val="188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58" w:type="dxa"/>
            <w:vMerge w:val="restart"/>
            <w:textDirection w:val="lrTb"/>
            <w:noWrap w:val="false"/>
          </w:tcPr>
          <w:p>
            <w:pPr>
              <w:pStyle w:val="620"/>
              <w:rPr>
                <w:rFonts w:ascii="Tinos" w:hAnsi="Tinos" w:eastAsia="Tinos" w:cs="Tinos"/>
                <w:sz w:val="18"/>
                <w:szCs w:val="18"/>
                <w:highlight w:val="none"/>
              </w:rPr>
            </w:pPr>
            <w:r>
              <w:rPr>
                <w:b/>
                <w:sz w:val="18"/>
                <w:szCs w:val="18"/>
              </w:rPr>
              <w:t xml:space="preserve">*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Основы финансовой грамотности -12 часов (Д/зачет)- Бурова А.М.</w:t>
            </w: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</w:pP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  <w:t xml:space="preserve">*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Правовое обеспечение проф.деятельности-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12 часов (Д/зачет)- Бурова А.М.</w:t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pStyle w:val="620"/>
              <w:rPr>
                <w:rFonts w:ascii="Tinos" w:hAnsi="Tinos" w:eastAsia="Tinos" w:cs="Tinos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*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МДК 01.03 Особенности конструкции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-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12 часов (Экзамен)- Кордюкова А.А.</w:t>
            </w:r>
            <w:r>
              <w:rPr>
                <w:rFonts w:ascii="Tinos" w:hAnsi="Tinos" w:eastAsia="Tinos" w:cs="Tinos"/>
                <w:sz w:val="18"/>
                <w:szCs w:val="18"/>
              </w:rPr>
            </w:r>
            <w:r>
              <w:rPr>
                <w:rFonts w:ascii="Tinos" w:hAnsi="Tinos" w:eastAsia="Tinos" w:cs="Tinos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eastAsia="Tinos" w:cs="Tinos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0"/>
                <w:szCs w:val="20"/>
                <w:highlight w:val="none"/>
              </w:rPr>
              <w:t xml:space="preserve">*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Технология эффективности производства-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12 часов (Д/зачет)- Гридасова А.В.</w:t>
            </w: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</w:r>
          </w:p>
          <w:p>
            <w:pPr>
              <w:pStyle w:val="620"/>
              <w:ind w:left="0" w:firstLine="0"/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  <w:t xml:space="preserve">*Правила и БДД-12 часов (Д/зачет)-Любый С.А.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  <w:t xml:space="preserve">*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МДК 02.02-Управление процессом ТО и ремонта-2 часа (Установочные) –Грешилов А.А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</w:r>
          </w:p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  <w:lang w:eastAsia="en-US"/>
              </w:rPr>
              <w:t xml:space="preserve">*ПП02-выджача задания по практике-2 часа(Установочная) –Жуков А.А.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eastAsia="Tinos" w:cs="Tinos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  <w:lang w:eastAsia="en-US"/>
              </w:rPr>
              <w:t xml:space="preserve">*Организация работ по модернизации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-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12 часов (Экзамен)- Кордюкова А.А.</w:t>
            </w: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</w:r>
          </w:p>
          <w:p>
            <w:pPr>
              <w:pStyle w:val="620"/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pPr>
            <w:r>
              <w:rPr>
                <w:rFonts w:ascii="Tinos" w:hAnsi="Tinos" w:eastAsia="Tinos" w:cs="Tinos"/>
                <w:sz w:val="18"/>
                <w:szCs w:val="18"/>
                <w:highlight w:val="none"/>
              </w:rPr>
              <w:t xml:space="preserve">*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Управление персоналом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</w:rPr>
              <w:t xml:space="preserve"> 2 часа (Установочная) –Гизатуллин Р.Р.</w:t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18"/>
                <w:szCs w:val="18"/>
                <w:highlight w:val="none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hdst</cp:lastModifiedBy>
  <cp:revision>1</cp:revision>
  <dcterms:modified xsi:type="dcterms:W3CDTF">2026-09-28T23:21:04Z</dcterms:modified>
</cp:coreProperties>
</file>